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7B1885" w:rsidP="00071E41">
            <w:pPr>
              <w:rPr>
                <w:b/>
                <w:sz w:val="26"/>
                <w:szCs w:val="26"/>
              </w:rPr>
            </w:pPr>
            <w:r w:rsidRPr="007B1885">
              <w:rPr>
                <w:b/>
                <w:sz w:val="26"/>
                <w:szCs w:val="26"/>
              </w:rPr>
              <w:t>2. Conception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7B1885" w:rsidP="00071E41">
            <w:r>
              <w:t>D</w:t>
            </w:r>
            <w:r w:rsidRPr="007B1885">
              <w:t>éfinir tout ou partie des fonctions assurées par une chaîne d’énergie et le système de gestion associé, anticiper ou vérifier leurs comportements par simulation.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FC1BA9" w:rsidP="00071E41">
            <w:r w:rsidRPr="00FC1BA9">
              <w:t>2.2 Approche fonctionnelle du système de gestion de la chaîne d’énergie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9E54B6" w:rsidP="00071E41">
            <w:r w:rsidRPr="009E54B6">
              <w:t>Gestion de l’information dédiée aux applications énergétiques, caractéristiques des fonctions des systèmes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9E54B6">
            <w:r>
              <w:t>Première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9E54B6" w:rsidP="00071E41">
            <w:pPr>
              <w:rPr>
                <w:i/>
              </w:rPr>
            </w:pPr>
            <w:r w:rsidRPr="009E54B6">
              <w:rPr>
                <w:i/>
              </w:rPr>
              <w:t>Il s’agit de transposer les savoirs et savoir-faire relatifs aux systèmes de gestion de l’information abordés dans les enseignements technologiques transversaux au contexte de gestion de l’énergie.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724FB" w:rsidRDefault="00D724FB" w:rsidP="00CE05A5">
      <w:pPr>
        <w:rPr>
          <w:b/>
          <w:u w:val="single"/>
        </w:rPr>
      </w:pPr>
    </w:p>
    <w:p w:rsidR="00CE05A5" w:rsidRPr="00CE05A5" w:rsidRDefault="00CE05A5" w:rsidP="00CE05A5">
      <w:pPr>
        <w:rPr>
          <w:b/>
          <w:u w:val="single"/>
        </w:rPr>
      </w:pPr>
      <w:proofErr w:type="spellStart"/>
      <w:r w:rsidRPr="00CE05A5">
        <w:rPr>
          <w:b/>
          <w:u w:val="single"/>
        </w:rPr>
        <w:t>Prérequis</w:t>
      </w:r>
      <w:proofErr w:type="spellEnd"/>
    </w:p>
    <w:p w:rsidR="00D56738" w:rsidRDefault="00D56738" w:rsidP="00CE05A5">
      <w:r>
        <w:t>TC 1 2 3 4</w:t>
      </w:r>
    </w:p>
    <w:p w:rsidR="00CE05A5" w:rsidRDefault="00CE05A5" w:rsidP="00CE05A5">
      <w:r>
        <w:t>TC 2</w:t>
      </w:r>
      <w:r w:rsidR="00D56738">
        <w:t xml:space="preserve"> </w:t>
      </w:r>
      <w:r>
        <w:t>1</w:t>
      </w:r>
      <w:r w:rsidR="00D56738">
        <w:t xml:space="preserve"> </w:t>
      </w:r>
      <w:proofErr w:type="spellStart"/>
      <w:r>
        <w:t>1</w:t>
      </w:r>
      <w:proofErr w:type="spellEnd"/>
      <w:r w:rsidRPr="004A2274">
        <w:t xml:space="preserve"> </w:t>
      </w:r>
      <w:r>
        <w:t>organisation fonctionnelle d’une chaîne d’énergie</w:t>
      </w:r>
    </w:p>
    <w:p w:rsidR="00CE05A5" w:rsidRDefault="00CE05A5" w:rsidP="00CE05A5">
      <w:r>
        <w:t>TC 2</w:t>
      </w:r>
      <w:r w:rsidR="00D56738">
        <w:t xml:space="preserve"> </w:t>
      </w:r>
      <w:r>
        <w:t>1</w:t>
      </w:r>
      <w:r w:rsidR="00D56738">
        <w:t xml:space="preserve"> </w:t>
      </w:r>
      <w:r>
        <w:t>2 organisation fonctionnelle d’une chaîne d’information</w:t>
      </w:r>
    </w:p>
    <w:p w:rsidR="00D64037" w:rsidRDefault="00CE05A5" w:rsidP="008C3D7F">
      <w:r>
        <w:t>TC 2 3 5 2</w:t>
      </w:r>
      <w:r w:rsidR="007B1DE3">
        <w:t>, TC 3 2 3, TC 3 2 4</w:t>
      </w:r>
    </w:p>
    <w:p w:rsidR="00D724FB" w:rsidRDefault="00D724FB" w:rsidP="008C3D7F"/>
    <w:p w:rsidR="00B86D72" w:rsidRDefault="00D81EF5" w:rsidP="00D56738">
      <w:pPr>
        <w:rPr>
          <w:b/>
          <w:u w:val="single"/>
        </w:rPr>
      </w:pPr>
      <w:r w:rsidRPr="00D81EF5">
        <w:rPr>
          <w:b/>
          <w:u w:val="single"/>
        </w:rPr>
        <w:t>Ce que l’</w:t>
      </w:r>
      <w:r w:rsidR="00775FA1">
        <w:rPr>
          <w:b/>
          <w:u w:val="single"/>
        </w:rPr>
        <w:t>on attend</w:t>
      </w:r>
      <w:r w:rsidRPr="00D81EF5">
        <w:rPr>
          <w:b/>
          <w:u w:val="single"/>
        </w:rPr>
        <w:t xml:space="preserve"> de l’élève</w:t>
      </w:r>
    </w:p>
    <w:p w:rsidR="00D724FB" w:rsidRPr="00D81EF5" w:rsidRDefault="00D724FB" w:rsidP="00D56738">
      <w:pPr>
        <w:rPr>
          <w:b/>
          <w:u w:val="single"/>
        </w:rPr>
      </w:pPr>
    </w:p>
    <w:p w:rsidR="00D56738" w:rsidRPr="00CE05A5" w:rsidRDefault="00D56738" w:rsidP="00D56738">
      <w:pPr>
        <w:rPr>
          <w:rFonts w:cs="Arial"/>
          <w:color w:val="272626"/>
          <w:szCs w:val="11"/>
        </w:rPr>
      </w:pPr>
      <w:r>
        <w:rPr>
          <w:rFonts w:cs="Arial"/>
          <w:color w:val="272626"/>
          <w:szCs w:val="11"/>
        </w:rPr>
        <w:t xml:space="preserve">A </w:t>
      </w:r>
      <w:r w:rsidR="00823C32">
        <w:rPr>
          <w:rFonts w:cs="Arial"/>
          <w:color w:val="272626"/>
          <w:szCs w:val="11"/>
        </w:rPr>
        <w:t>aborder dans le cadre</w:t>
      </w:r>
      <w:r>
        <w:rPr>
          <w:rFonts w:cs="Arial"/>
          <w:color w:val="272626"/>
          <w:szCs w:val="11"/>
        </w:rPr>
        <w:t xml:space="preserve"> d’une gestion dynamique de l’énergie par Gestion Technique Centralisé</w:t>
      </w:r>
      <w:r w:rsidR="00823C32">
        <w:rPr>
          <w:rFonts w:cs="Arial"/>
          <w:color w:val="272626"/>
          <w:szCs w:val="11"/>
        </w:rPr>
        <w:t>e</w:t>
      </w:r>
      <w:r>
        <w:rPr>
          <w:rFonts w:cs="Arial"/>
          <w:color w:val="272626"/>
          <w:szCs w:val="11"/>
        </w:rPr>
        <w:t>.</w:t>
      </w:r>
    </w:p>
    <w:p w:rsidR="00823C32" w:rsidRDefault="00823C32" w:rsidP="008C3D7F">
      <w:pPr>
        <w:rPr>
          <w:rFonts w:cs="Arial"/>
          <w:color w:val="272626"/>
          <w:szCs w:val="11"/>
        </w:rPr>
      </w:pPr>
      <w:r>
        <w:rPr>
          <w:rFonts w:cs="Arial"/>
          <w:color w:val="272626"/>
          <w:szCs w:val="11"/>
        </w:rPr>
        <w:t>Demander aux élèves :</w:t>
      </w:r>
    </w:p>
    <w:p w:rsidR="00823C32" w:rsidRPr="00823C32" w:rsidRDefault="00823C32" w:rsidP="00823C32">
      <w:pPr>
        <w:pStyle w:val="Paragraphedeliste"/>
        <w:numPr>
          <w:ilvl w:val="0"/>
          <w:numId w:val="1"/>
        </w:numPr>
        <w:rPr>
          <w:rFonts w:cs="Arial"/>
          <w:color w:val="272626"/>
          <w:szCs w:val="11"/>
        </w:rPr>
      </w:pPr>
      <w:r w:rsidRPr="00823C32">
        <w:rPr>
          <w:rFonts w:cs="Arial"/>
          <w:color w:val="272626"/>
          <w:szCs w:val="11"/>
        </w:rPr>
        <w:t>De caractériser les fonctions de tout ou partie des constituants de la GTC.</w:t>
      </w:r>
    </w:p>
    <w:p w:rsidR="00823C32" w:rsidRDefault="00823C32" w:rsidP="00823C32">
      <w:pPr>
        <w:pStyle w:val="Paragraphedeliste"/>
        <w:numPr>
          <w:ilvl w:val="0"/>
          <w:numId w:val="1"/>
        </w:numPr>
        <w:rPr>
          <w:rFonts w:cs="Arial"/>
          <w:color w:val="272626"/>
          <w:szCs w:val="11"/>
        </w:rPr>
      </w:pPr>
      <w:r w:rsidRPr="00823C32">
        <w:rPr>
          <w:rFonts w:cs="Arial"/>
          <w:color w:val="272626"/>
          <w:szCs w:val="11"/>
        </w:rPr>
        <w:t>D’ajouter un ou plusieurs éléments (capteur, compteur …).</w:t>
      </w:r>
    </w:p>
    <w:p w:rsidR="00FD48FB" w:rsidRPr="00823C32" w:rsidRDefault="00FD48FB" w:rsidP="00823C32">
      <w:pPr>
        <w:pStyle w:val="Paragraphedeliste"/>
        <w:numPr>
          <w:ilvl w:val="0"/>
          <w:numId w:val="1"/>
        </w:numPr>
        <w:rPr>
          <w:rFonts w:cs="Arial"/>
          <w:color w:val="272626"/>
          <w:szCs w:val="11"/>
        </w:rPr>
      </w:pPr>
      <w:r>
        <w:rPr>
          <w:rFonts w:cs="Arial"/>
          <w:color w:val="272626"/>
          <w:szCs w:val="11"/>
        </w:rPr>
        <w:t xml:space="preserve">De </w:t>
      </w:r>
      <w:r w:rsidR="002408AA">
        <w:rPr>
          <w:rFonts w:cs="Arial"/>
          <w:color w:val="272626"/>
          <w:szCs w:val="11"/>
        </w:rPr>
        <w:t>modifier la configuration d’</w:t>
      </w:r>
      <w:r>
        <w:rPr>
          <w:rFonts w:cs="Arial"/>
          <w:color w:val="272626"/>
          <w:szCs w:val="11"/>
        </w:rPr>
        <w:t>un réseau local</w:t>
      </w:r>
    </w:p>
    <w:p w:rsidR="00823C32" w:rsidRPr="00823C32" w:rsidRDefault="00823C32" w:rsidP="00823C32">
      <w:pPr>
        <w:pStyle w:val="Paragraphedeliste"/>
        <w:numPr>
          <w:ilvl w:val="0"/>
          <w:numId w:val="1"/>
        </w:numPr>
        <w:rPr>
          <w:rFonts w:cs="Arial"/>
          <w:color w:val="272626"/>
          <w:szCs w:val="11"/>
        </w:rPr>
      </w:pPr>
      <w:r w:rsidRPr="00823C32">
        <w:rPr>
          <w:rFonts w:cs="Arial"/>
          <w:color w:val="272626"/>
          <w:szCs w:val="11"/>
        </w:rPr>
        <w:t>D</w:t>
      </w:r>
      <w:r w:rsidR="00D56738" w:rsidRPr="00823C32">
        <w:rPr>
          <w:rFonts w:cs="Arial"/>
          <w:color w:val="272626"/>
          <w:szCs w:val="11"/>
        </w:rPr>
        <w:t>e déterminer des seuils d’alertes, des calculs de consommation</w:t>
      </w:r>
      <w:r w:rsidRPr="00823C32">
        <w:rPr>
          <w:rFonts w:cs="Arial"/>
          <w:color w:val="272626"/>
          <w:szCs w:val="11"/>
        </w:rPr>
        <w:t>…</w:t>
      </w:r>
    </w:p>
    <w:p w:rsidR="00D56738" w:rsidRPr="00823C32" w:rsidRDefault="00823C32" w:rsidP="00823C32">
      <w:pPr>
        <w:pStyle w:val="Paragraphedeliste"/>
        <w:numPr>
          <w:ilvl w:val="0"/>
          <w:numId w:val="1"/>
        </w:numPr>
        <w:rPr>
          <w:rFonts w:cs="Arial"/>
          <w:color w:val="272626"/>
          <w:szCs w:val="11"/>
        </w:rPr>
      </w:pPr>
      <w:r w:rsidRPr="00823C32">
        <w:rPr>
          <w:rFonts w:cs="Arial"/>
          <w:color w:val="272626"/>
          <w:szCs w:val="11"/>
        </w:rPr>
        <w:t xml:space="preserve">Evoluer vers un système de gestion « intelligent » en établissant </w:t>
      </w:r>
      <w:r w:rsidR="00D56738" w:rsidRPr="00823C32">
        <w:rPr>
          <w:rFonts w:cs="Arial"/>
          <w:color w:val="272626"/>
          <w:szCs w:val="11"/>
        </w:rPr>
        <w:t>des algorithmes permettant à l’utilisateur de faire un choix</w:t>
      </w:r>
      <w:r w:rsidRPr="00823C32">
        <w:rPr>
          <w:rFonts w:cs="Arial"/>
          <w:color w:val="272626"/>
          <w:szCs w:val="11"/>
        </w:rPr>
        <w:t xml:space="preserve"> d’action</w:t>
      </w:r>
      <w:r w:rsidR="00D56738" w:rsidRPr="00823C32">
        <w:rPr>
          <w:rFonts w:cs="Arial"/>
          <w:color w:val="272626"/>
          <w:szCs w:val="11"/>
        </w:rPr>
        <w:t>.</w:t>
      </w:r>
    </w:p>
    <w:p w:rsidR="00823C32" w:rsidRDefault="00823C32" w:rsidP="008C3D7F">
      <w:pPr>
        <w:rPr>
          <w:rFonts w:cs="Arial"/>
          <w:color w:val="272626"/>
          <w:szCs w:val="11"/>
        </w:rPr>
      </w:pPr>
    </w:p>
    <w:p w:rsidR="00D724FB" w:rsidRDefault="00D724FB" w:rsidP="008C3D7F">
      <w:pPr>
        <w:rPr>
          <w:rFonts w:cs="Arial"/>
          <w:color w:val="272626"/>
          <w:szCs w:val="11"/>
        </w:rPr>
      </w:pPr>
    </w:p>
    <w:p w:rsidR="00CE05A5" w:rsidRPr="00932D2F" w:rsidRDefault="00CE05A5" w:rsidP="008C3D7F">
      <w:pPr>
        <w:rPr>
          <w:rFonts w:cs="Arial"/>
          <w:b/>
          <w:i/>
          <w:color w:val="272626"/>
          <w:szCs w:val="11"/>
        </w:rPr>
      </w:pPr>
      <w:r w:rsidRPr="00932D2F">
        <w:rPr>
          <w:rFonts w:cs="Arial"/>
          <w:b/>
          <w:i/>
          <w:color w:val="272626"/>
          <w:szCs w:val="11"/>
        </w:rPr>
        <w:t>Gestion dynamique</w:t>
      </w:r>
      <w:r w:rsidR="000A56AB" w:rsidRPr="00932D2F">
        <w:rPr>
          <w:rFonts w:cs="Arial"/>
          <w:b/>
          <w:i/>
          <w:color w:val="272626"/>
          <w:szCs w:val="11"/>
        </w:rPr>
        <w:t xml:space="preserve">: </w:t>
      </w:r>
    </w:p>
    <w:p w:rsidR="000A56AB" w:rsidRDefault="000A56AB" w:rsidP="008C3D7F">
      <w:pPr>
        <w:rPr>
          <w:rFonts w:cs="Arial"/>
          <w:color w:val="272626"/>
          <w:szCs w:val="11"/>
        </w:rPr>
      </w:pPr>
      <w:r>
        <w:rPr>
          <w:rFonts w:cs="Arial"/>
          <w:color w:val="272626"/>
          <w:szCs w:val="11"/>
        </w:rPr>
        <w:t>Les systèmes de gestion dynamiques</w:t>
      </w:r>
      <w:r w:rsidRPr="000A56AB">
        <w:rPr>
          <w:rFonts w:cs="Arial"/>
          <w:color w:val="272626"/>
          <w:szCs w:val="11"/>
        </w:rPr>
        <w:t xml:space="preserve"> permettent de connaître en temps réel où et quand l'énergie est consommée ainsi que différentes carac</w:t>
      </w:r>
      <w:r>
        <w:rPr>
          <w:rFonts w:cs="Arial"/>
          <w:color w:val="272626"/>
          <w:szCs w:val="11"/>
        </w:rPr>
        <w:t>téristiques internes ou externes du poste de consommation.</w:t>
      </w:r>
    </w:p>
    <w:p w:rsidR="000A56AB" w:rsidRDefault="000A56AB" w:rsidP="008C3D7F">
      <w:pPr>
        <w:rPr>
          <w:rFonts w:cs="Arial"/>
          <w:color w:val="272626"/>
          <w:szCs w:val="11"/>
        </w:rPr>
      </w:pPr>
    </w:p>
    <w:p w:rsidR="00D724FB" w:rsidRDefault="00D724FB" w:rsidP="008C3D7F">
      <w:pPr>
        <w:rPr>
          <w:rFonts w:cs="Arial"/>
          <w:color w:val="272626"/>
          <w:szCs w:val="11"/>
        </w:rPr>
      </w:pPr>
    </w:p>
    <w:p w:rsidR="000A56AB" w:rsidRPr="00932D2F" w:rsidRDefault="00D56738" w:rsidP="008C3D7F">
      <w:pPr>
        <w:rPr>
          <w:b/>
          <w:i/>
        </w:rPr>
      </w:pPr>
      <w:r w:rsidRPr="00932D2F">
        <w:rPr>
          <w:b/>
          <w:i/>
        </w:rPr>
        <w:t>Système « intelligent »</w:t>
      </w:r>
    </w:p>
    <w:p w:rsidR="00D56738" w:rsidRDefault="00CE05A5" w:rsidP="008C3D7F">
      <w:r w:rsidRPr="00CE05A5">
        <w:t xml:space="preserve">Un système </w:t>
      </w:r>
      <w:r w:rsidR="000A56AB">
        <w:t>« </w:t>
      </w:r>
      <w:r w:rsidRPr="00CE05A5">
        <w:t>intelligent</w:t>
      </w:r>
      <w:r w:rsidR="000A56AB">
        <w:t> »</w:t>
      </w:r>
      <w:r w:rsidRPr="00CE05A5">
        <w:t xml:space="preserve"> de gestion d'énergie est un système </w:t>
      </w:r>
      <w:r w:rsidR="00823C32">
        <w:t>intégré</w:t>
      </w:r>
      <w:r w:rsidR="00823C32" w:rsidRPr="00CE05A5">
        <w:t xml:space="preserve"> de gestion énergétique</w:t>
      </w:r>
      <w:r w:rsidRPr="00CE05A5">
        <w:t>. Ce type de système se caractérise par un ensemble de capteurs interconnectés et communiquant l'information sur l'état et l'énergie consommée par le bâtiment. L'ensemble des capteurs envoient les données à un système central qui analyse à l'aide d'algorithme</w:t>
      </w:r>
      <w:r w:rsidR="00A43FAE">
        <w:t>s.</w:t>
      </w:r>
    </w:p>
    <w:p w:rsidR="00CE05A5" w:rsidRDefault="00A43FAE" w:rsidP="008C3D7F">
      <w:r>
        <w:t>Le gestionnaire</w:t>
      </w:r>
      <w:r w:rsidR="00CE05A5" w:rsidRPr="00CE05A5">
        <w:t xml:space="preserve"> d'énergie du bâtiment peut alors prendre des décisions plus éclairées quant aux mesures à prendre pour réduire la consommation d'é</w:t>
      </w:r>
      <w:r>
        <w:t>nergie du bâtiment sans que cela</w:t>
      </w:r>
      <w:r w:rsidR="00CE05A5" w:rsidRPr="00CE05A5">
        <w:t xml:space="preserve"> n'affecte le confort des occupants.</w:t>
      </w:r>
    </w:p>
    <w:p w:rsidR="000A56AB" w:rsidRDefault="000A56AB" w:rsidP="008C3D7F"/>
    <w:p w:rsidR="00D724FB" w:rsidRDefault="00D724FB" w:rsidP="008C3D7F"/>
    <w:p w:rsidR="00D724FB" w:rsidRDefault="00D724FB" w:rsidP="008C3D7F"/>
    <w:p w:rsidR="00D724FB" w:rsidRDefault="00D724FB" w:rsidP="008C3D7F"/>
    <w:p w:rsidR="00D724FB" w:rsidRDefault="00D724FB" w:rsidP="008C3D7F"/>
    <w:p w:rsidR="00D724FB" w:rsidRDefault="00D724FB" w:rsidP="008C3D7F"/>
    <w:p w:rsidR="00D724FB" w:rsidRDefault="00D724FB" w:rsidP="008C3D7F"/>
    <w:p w:rsidR="00D724FB" w:rsidRDefault="00D724FB" w:rsidP="008C3D7F"/>
    <w:p w:rsidR="00D724FB" w:rsidRDefault="00D724FB" w:rsidP="008C3D7F"/>
    <w:p w:rsidR="00D724FB" w:rsidRDefault="00D724FB" w:rsidP="008C3D7F"/>
    <w:p w:rsidR="000A56AB" w:rsidRDefault="00B86D72" w:rsidP="008C3D7F">
      <w:r>
        <w:lastRenderedPageBreak/>
        <w:t xml:space="preserve">Exemple : système </w:t>
      </w:r>
      <w:proofErr w:type="spellStart"/>
      <w:r>
        <w:t>eonline</w:t>
      </w:r>
      <w:proofErr w:type="spellEnd"/>
      <w:r>
        <w:t xml:space="preserve"> / ENERDIS</w:t>
      </w:r>
    </w:p>
    <w:p w:rsidR="00B86D72" w:rsidRDefault="00B86D72" w:rsidP="008C3D7F"/>
    <w:p w:rsidR="00B86D72" w:rsidRDefault="00B86D72" w:rsidP="0094451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975610" cy="19440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84" t="17110" r="9433" b="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07" cy="194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FB" w:rsidRDefault="00D724FB" w:rsidP="00944514">
      <w:pPr>
        <w:jc w:val="center"/>
      </w:pPr>
    </w:p>
    <w:p w:rsidR="00D724FB" w:rsidRPr="00D724FB" w:rsidRDefault="00D724FB" w:rsidP="00D724FB">
      <w:pPr>
        <w:autoSpaceDE w:val="0"/>
        <w:autoSpaceDN w:val="0"/>
        <w:adjustRightInd w:val="0"/>
        <w:jc w:val="left"/>
        <w:rPr>
          <w:rFonts w:ascii="ArialMT" w:hAnsi="ArialMT" w:cs="ArialMT"/>
          <w:b/>
          <w:szCs w:val="20"/>
          <w:u w:val="single"/>
        </w:rPr>
      </w:pPr>
      <w:r w:rsidRPr="00D724FB">
        <w:rPr>
          <w:rFonts w:ascii="ArialMT" w:hAnsi="ArialMT" w:cs="ArialMT"/>
          <w:b/>
          <w:szCs w:val="20"/>
          <w:u w:val="single"/>
        </w:rPr>
        <w:t>Autre activités :</w:t>
      </w:r>
    </w:p>
    <w:p w:rsidR="00D724FB" w:rsidRDefault="00D724FB" w:rsidP="00D724FB">
      <w:pPr>
        <w:autoSpaceDE w:val="0"/>
        <w:autoSpaceDN w:val="0"/>
        <w:adjustRightInd w:val="0"/>
        <w:jc w:val="left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Gestion des systèmes d’éclairage intérieur et extérieur</w:t>
      </w:r>
    </w:p>
    <w:p w:rsidR="00D724FB" w:rsidRDefault="00D724FB" w:rsidP="00D724FB">
      <w:r>
        <w:rPr>
          <w:rFonts w:ascii="ArialMT" w:hAnsi="ArialMT" w:cs="ArialMT"/>
          <w:szCs w:val="20"/>
        </w:rPr>
        <w:t>Intégration de variateurs de vitesse sur les systèmes de pompage et de ventilation</w:t>
      </w:r>
    </w:p>
    <w:p w:rsidR="00D724FB" w:rsidRPr="00CE05A5" w:rsidRDefault="00D724FB" w:rsidP="00944514">
      <w:pPr>
        <w:jc w:val="center"/>
      </w:pPr>
    </w:p>
    <w:sectPr w:rsidR="00D724FB" w:rsidRPr="00CE05A5" w:rsidSect="008C3D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DF" w:rsidRDefault="001D78DF" w:rsidP="008C3D7F">
      <w:r>
        <w:separator/>
      </w:r>
    </w:p>
  </w:endnote>
  <w:endnote w:type="continuationSeparator" w:id="0">
    <w:p w:rsidR="001D78DF" w:rsidRDefault="001D78DF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7B188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="00FC1BA9">
      <w:t>-2.2</w:t>
    </w:r>
    <w:r w:rsidRPr="00DA6E81">
      <w:t>_</w:t>
    </w:r>
    <w:r w:rsidR="009E54B6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AA2200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AA2200" w:rsidRPr="00AD44D3">
      <w:rPr>
        <w:rFonts w:cs="Arial"/>
      </w:rPr>
      <w:fldChar w:fldCharType="separate"/>
    </w:r>
    <w:r w:rsidR="002408AA">
      <w:rPr>
        <w:rFonts w:cs="Arial"/>
        <w:noProof/>
      </w:rPr>
      <w:t>1</w:t>
    </w:r>
    <w:r w:rsidR="00AA2200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DF" w:rsidRDefault="001D78DF" w:rsidP="008C3D7F">
      <w:r>
        <w:separator/>
      </w:r>
    </w:p>
  </w:footnote>
  <w:footnote w:type="continuationSeparator" w:id="0">
    <w:p w:rsidR="001D78DF" w:rsidRDefault="001D78DF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EDA43ADCD83641FCA12AB2B12D41F8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7B1885"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2C15"/>
    <w:multiLevelType w:val="hybridMultilevel"/>
    <w:tmpl w:val="C63EE44A"/>
    <w:lvl w:ilvl="0" w:tplc="9C70F6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BA9"/>
    <w:rsid w:val="00007D79"/>
    <w:rsid w:val="0009621A"/>
    <w:rsid w:val="00096CD1"/>
    <w:rsid w:val="000A56AB"/>
    <w:rsid w:val="000E6DFD"/>
    <w:rsid w:val="001B45F4"/>
    <w:rsid w:val="001D78DF"/>
    <w:rsid w:val="002408AA"/>
    <w:rsid w:val="00281D84"/>
    <w:rsid w:val="0036080F"/>
    <w:rsid w:val="00406F9C"/>
    <w:rsid w:val="00412CAD"/>
    <w:rsid w:val="00477312"/>
    <w:rsid w:val="005229D4"/>
    <w:rsid w:val="00522BBB"/>
    <w:rsid w:val="00525A22"/>
    <w:rsid w:val="00540B8C"/>
    <w:rsid w:val="00550D8C"/>
    <w:rsid w:val="005F6D16"/>
    <w:rsid w:val="00620B13"/>
    <w:rsid w:val="006344D5"/>
    <w:rsid w:val="006D628A"/>
    <w:rsid w:val="00775FA1"/>
    <w:rsid w:val="007B1885"/>
    <w:rsid w:val="007B1DE3"/>
    <w:rsid w:val="007F7F53"/>
    <w:rsid w:val="00802A61"/>
    <w:rsid w:val="00823C32"/>
    <w:rsid w:val="008C3D7F"/>
    <w:rsid w:val="00932D2F"/>
    <w:rsid w:val="00944514"/>
    <w:rsid w:val="009E54B6"/>
    <w:rsid w:val="00A43FAE"/>
    <w:rsid w:val="00A71456"/>
    <w:rsid w:val="00AA2200"/>
    <w:rsid w:val="00AA4892"/>
    <w:rsid w:val="00AB3B32"/>
    <w:rsid w:val="00AD44D3"/>
    <w:rsid w:val="00B5767B"/>
    <w:rsid w:val="00B86D72"/>
    <w:rsid w:val="00CA3905"/>
    <w:rsid w:val="00CE05A5"/>
    <w:rsid w:val="00CE3097"/>
    <w:rsid w:val="00D30092"/>
    <w:rsid w:val="00D56738"/>
    <w:rsid w:val="00D61259"/>
    <w:rsid w:val="00D64037"/>
    <w:rsid w:val="00D724FB"/>
    <w:rsid w:val="00D81EF5"/>
    <w:rsid w:val="00DD2F7D"/>
    <w:rsid w:val="00DE4399"/>
    <w:rsid w:val="00EE66AF"/>
    <w:rsid w:val="00F2697B"/>
    <w:rsid w:val="00FC1BA9"/>
    <w:rsid w:val="00FC6A3A"/>
    <w:rsid w:val="00FD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3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A43ADCD83641FCA12AB2B12D41F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DB1E5-4D2B-4EFF-9D49-D7A962EB143B}"/>
      </w:docPartPr>
      <w:docPartBody>
        <w:p w:rsidR="000634CD" w:rsidRDefault="00CE2152">
          <w:pPr>
            <w:pStyle w:val="EDA43ADCD83641FCA12AB2B12D41F8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E2152"/>
    <w:rsid w:val="000634CD"/>
    <w:rsid w:val="0023550A"/>
    <w:rsid w:val="00CE2152"/>
    <w:rsid w:val="00DC3CBA"/>
    <w:rsid w:val="00F107FA"/>
    <w:rsid w:val="00FA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A43ADCD83641FCA12AB2B12D41F815">
    <w:name w:val="EDA43ADCD83641FCA12AB2B12D41F815"/>
    <w:rsid w:val="000634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45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E.E.</vt:lpstr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Professeur</cp:lastModifiedBy>
  <cp:revision>19</cp:revision>
  <dcterms:created xsi:type="dcterms:W3CDTF">2012-04-01T09:36:00Z</dcterms:created>
  <dcterms:modified xsi:type="dcterms:W3CDTF">2012-04-02T11:35:00Z</dcterms:modified>
</cp:coreProperties>
</file>