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7B1885" w:rsidP="00071E41">
            <w:pPr>
              <w:rPr>
                <w:b/>
                <w:sz w:val="26"/>
                <w:szCs w:val="26"/>
              </w:rPr>
            </w:pPr>
            <w:r w:rsidRPr="007B1885">
              <w:rPr>
                <w:b/>
                <w:sz w:val="26"/>
                <w:szCs w:val="26"/>
              </w:rPr>
              <w:t>2. Conception d’un système</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8C3D7F" w:rsidRPr="008C3D7F" w:rsidRDefault="007B1885" w:rsidP="00071E41">
            <w:r>
              <w:t>D</w:t>
            </w:r>
            <w:r w:rsidRPr="007B1885">
              <w:t>éfinir tout ou partie des fonctions assurées par une chaîne d’énergie et le système de gestion associé, anticiper ou vérifier leurs comportements par simulation.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866E54" w:rsidP="00071E41">
            <w:r w:rsidRPr="00DC4198">
              <w:t>2.4 Approche comportementale</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66E54" w:rsidP="00071E41">
            <w:r w:rsidRPr="00866E54">
              <w:t>2.4.1 Comportement énergétique des systèmes</w:t>
            </w:r>
          </w:p>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7C3825" w:rsidP="00071E41">
            <w:r w:rsidRPr="007C3825">
              <w:t>Optimisation des échanges d’énergie entre source et charge, amélioration de l’efficacité énergétique : disponibilité, puissance, reconfiguration, qualité, adaptabilité au profil de charge, inertie, régularité, modes de fonctionnement (marche, arrêt, intermittence)</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7C3825" w:rsidP="00071E41">
            <w:pPr>
              <w:rPr>
                <w:i/>
              </w:rPr>
            </w:pPr>
            <w:r w:rsidRPr="007C3825">
              <w:rPr>
                <w:i/>
              </w:rPr>
              <w:t>Ce concept, abordé dans les enseignements technologiques communs, est approfondi dans la spécialité en vue de proposer et de transposer des solutions permettant d’optimiser les échanges d’énergie entre source et charge.</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99775A" w:rsidRDefault="0099775A" w:rsidP="0099775A">
      <w:pPr>
        <w:pStyle w:val="Titre1"/>
      </w:pPr>
      <w:r>
        <w:t>Pré requis :</w:t>
      </w:r>
    </w:p>
    <w:p w:rsidR="0099775A" w:rsidRPr="008622B4" w:rsidRDefault="0099775A" w:rsidP="0099775A">
      <w:r w:rsidRPr="008622B4">
        <w:t>Voir fiche TC 2.3.5.5</w:t>
      </w:r>
    </w:p>
    <w:p w:rsidR="0099775A" w:rsidRDefault="0099775A" w:rsidP="0099775A">
      <w:pPr>
        <w:pStyle w:val="Titre1"/>
        <w:spacing w:before="0"/>
      </w:pPr>
    </w:p>
    <w:p w:rsidR="0099775A" w:rsidRDefault="0099775A" w:rsidP="0099775A">
      <w:pPr>
        <w:pStyle w:val="Titre1"/>
        <w:spacing w:before="0"/>
      </w:pPr>
      <w:r>
        <w:t>Ce que l’on attend de l’élève :</w:t>
      </w:r>
    </w:p>
    <w:p w:rsidR="0099775A" w:rsidRPr="00AB7E56" w:rsidRDefault="0099775A" w:rsidP="0099775A">
      <w:pPr>
        <w:rPr>
          <w:rFonts w:cs="Arial"/>
          <w:b/>
          <w:szCs w:val="20"/>
          <w:u w:val="single"/>
        </w:rPr>
      </w:pPr>
    </w:p>
    <w:p w:rsidR="0099775A" w:rsidRPr="000D585A" w:rsidRDefault="0099775A" w:rsidP="0099775A">
      <w:pPr>
        <w:keepNext/>
        <w:keepLines/>
        <w:spacing w:before="200"/>
        <w:outlineLvl w:val="1"/>
        <w:rPr>
          <w:rFonts w:eastAsiaTheme="majorEastAsia" w:cs="Arial"/>
          <w:b/>
          <w:bCs/>
          <w:color w:val="4F81BD" w:themeColor="accent1"/>
          <w:szCs w:val="20"/>
        </w:rPr>
      </w:pPr>
      <w:r w:rsidRPr="000D585A">
        <w:rPr>
          <w:rFonts w:eastAsiaTheme="majorEastAsia" w:cs="Arial"/>
          <w:b/>
          <w:bCs/>
          <w:color w:val="4F81BD" w:themeColor="accent1"/>
          <w:szCs w:val="20"/>
        </w:rPr>
        <w:t>Mise en évidence du fonctionnement global :</w:t>
      </w:r>
    </w:p>
    <w:p w:rsidR="0099775A" w:rsidRDefault="0099775A" w:rsidP="0099775A">
      <w:pPr>
        <w:pStyle w:val="Paragraphedeliste"/>
        <w:numPr>
          <w:ilvl w:val="0"/>
          <w:numId w:val="2"/>
        </w:numPr>
      </w:pPr>
      <w:r>
        <w:t>Analyser le fonctionnement du système.</w:t>
      </w:r>
    </w:p>
    <w:p w:rsidR="008855C2" w:rsidRDefault="008855C2" w:rsidP="0099775A">
      <w:pPr>
        <w:pStyle w:val="Paragraphedeliste"/>
        <w:numPr>
          <w:ilvl w:val="0"/>
          <w:numId w:val="2"/>
        </w:numPr>
      </w:pPr>
      <w:r>
        <w:t>Préciser la disponibilité du système</w:t>
      </w:r>
    </w:p>
    <w:p w:rsidR="00396D4A" w:rsidRDefault="00396D4A" w:rsidP="0099775A">
      <w:pPr>
        <w:pStyle w:val="Paragraphedeliste"/>
        <w:numPr>
          <w:ilvl w:val="0"/>
          <w:numId w:val="2"/>
        </w:numPr>
      </w:pPr>
      <w:r>
        <w:t>Mesurer les grandeurs caractéristiques.</w:t>
      </w:r>
    </w:p>
    <w:p w:rsidR="008855C2" w:rsidRDefault="008855C2" w:rsidP="008855C2">
      <w:pPr>
        <w:pStyle w:val="Paragraphedeliste"/>
        <w:numPr>
          <w:ilvl w:val="0"/>
          <w:numId w:val="2"/>
        </w:numPr>
      </w:pPr>
      <w:r>
        <w:t xml:space="preserve">Analyser la qualité de l’énergie  </w:t>
      </w:r>
    </w:p>
    <w:p w:rsidR="0099775A" w:rsidRDefault="0099775A" w:rsidP="008855C2">
      <w:pPr>
        <w:pStyle w:val="Paragraphedeliste"/>
        <w:numPr>
          <w:ilvl w:val="0"/>
          <w:numId w:val="2"/>
        </w:numPr>
      </w:pPr>
      <w:r>
        <w:t>Déterminer le point de fonctionnement ou d’équilibre.</w:t>
      </w:r>
    </w:p>
    <w:p w:rsidR="0099775A" w:rsidRDefault="0099775A" w:rsidP="0099775A">
      <w:pPr>
        <w:numPr>
          <w:ilvl w:val="0"/>
          <w:numId w:val="2"/>
        </w:numPr>
        <w:contextualSpacing/>
        <w:rPr>
          <w:rFonts w:cs="Arial"/>
          <w:szCs w:val="20"/>
        </w:rPr>
      </w:pPr>
    </w:p>
    <w:p w:rsidR="0099775A" w:rsidRPr="000D585A" w:rsidRDefault="008855C2" w:rsidP="0099775A">
      <w:pPr>
        <w:keepNext/>
        <w:keepLines/>
        <w:spacing w:before="200"/>
        <w:outlineLvl w:val="1"/>
        <w:rPr>
          <w:rFonts w:eastAsiaTheme="majorEastAsia" w:cs="Arial"/>
          <w:b/>
          <w:bCs/>
          <w:color w:val="4F81BD" w:themeColor="accent1"/>
          <w:szCs w:val="20"/>
        </w:rPr>
      </w:pPr>
      <w:r>
        <w:rPr>
          <w:rFonts w:eastAsiaTheme="majorEastAsia" w:cs="Arial"/>
          <w:b/>
          <w:bCs/>
          <w:color w:val="4F81BD" w:themeColor="accent1"/>
          <w:szCs w:val="20"/>
        </w:rPr>
        <w:t xml:space="preserve">Amélioration </w:t>
      </w:r>
      <w:r w:rsidR="00AB0011">
        <w:rPr>
          <w:rFonts w:eastAsiaTheme="majorEastAsia" w:cs="Arial"/>
          <w:b/>
          <w:bCs/>
          <w:color w:val="4F81BD" w:themeColor="accent1"/>
          <w:szCs w:val="20"/>
        </w:rPr>
        <w:t>des performances</w:t>
      </w:r>
      <w:r w:rsidR="0099775A" w:rsidRPr="000D585A">
        <w:rPr>
          <w:rFonts w:eastAsiaTheme="majorEastAsia" w:cs="Arial"/>
          <w:b/>
          <w:bCs/>
          <w:color w:val="4F81BD" w:themeColor="accent1"/>
          <w:szCs w:val="20"/>
        </w:rPr>
        <w:t> :</w:t>
      </w:r>
    </w:p>
    <w:p w:rsidR="00AB0011" w:rsidRDefault="00AB0011" w:rsidP="008855C2">
      <w:pPr>
        <w:pStyle w:val="Paragraphedeliste"/>
        <w:numPr>
          <w:ilvl w:val="0"/>
          <w:numId w:val="3"/>
        </w:numPr>
      </w:pPr>
      <w:r w:rsidRPr="00AB0011">
        <w:rPr>
          <w:rFonts w:cs="Arial"/>
          <w:szCs w:val="20"/>
        </w:rPr>
        <w:t>Analyser le principe de régulation ou d’asservissement mis en place</w:t>
      </w:r>
    </w:p>
    <w:p w:rsidR="008855C2" w:rsidRDefault="008855C2" w:rsidP="008855C2">
      <w:pPr>
        <w:pStyle w:val="Paragraphedeliste"/>
        <w:numPr>
          <w:ilvl w:val="0"/>
          <w:numId w:val="3"/>
        </w:numPr>
      </w:pPr>
      <w:r>
        <w:t>Proposer une amélioration du fonctionnement qui assurera le service rendu en minimisant la consommation d’énergie</w:t>
      </w:r>
    </w:p>
    <w:p w:rsidR="008855C2" w:rsidRDefault="00AB6BB9" w:rsidP="0099775A">
      <w:pPr>
        <w:numPr>
          <w:ilvl w:val="0"/>
          <w:numId w:val="3"/>
        </w:numPr>
        <w:contextualSpacing/>
        <w:rPr>
          <w:rFonts w:cs="Arial"/>
          <w:szCs w:val="20"/>
        </w:rPr>
      </w:pPr>
      <w:r>
        <w:rPr>
          <w:rFonts w:cs="Arial"/>
          <w:szCs w:val="20"/>
        </w:rPr>
        <w:t>Vérifier les performances et l’influence des paramétres externes</w:t>
      </w:r>
    </w:p>
    <w:p w:rsidR="0099775A" w:rsidRPr="00AB7E56" w:rsidRDefault="0099775A" w:rsidP="0099775A">
      <w:pPr>
        <w:numPr>
          <w:ilvl w:val="0"/>
          <w:numId w:val="3"/>
        </w:numPr>
        <w:contextualSpacing/>
        <w:rPr>
          <w:rFonts w:cs="Arial"/>
          <w:szCs w:val="20"/>
        </w:rPr>
      </w:pPr>
    </w:p>
    <w:p w:rsidR="00FB6D62" w:rsidRDefault="00AB6BB9" w:rsidP="00AB6BB9">
      <w:pPr>
        <w:jc w:val="left"/>
        <w:outlineLvl w:val="3"/>
        <w:rPr>
          <w:b/>
          <w:u w:val="single"/>
        </w:rPr>
      </w:pPr>
      <w:r>
        <w:rPr>
          <w:rFonts w:eastAsia="Times New Roman" w:cs="Arial"/>
          <w:b/>
          <w:bCs/>
          <w:color w:val="0070C0"/>
          <w:szCs w:val="20"/>
          <w:lang w:eastAsia="fr-FR"/>
        </w:rPr>
        <w:t>Support pédagogique possible</w:t>
      </w:r>
    </w:p>
    <w:p w:rsidR="00953847" w:rsidRDefault="00953847" w:rsidP="00FB6D62">
      <w:pPr>
        <w:rPr>
          <w:b/>
          <w:u w:val="single"/>
        </w:rPr>
      </w:pPr>
    </w:p>
    <w:p w:rsidR="00FB6D62" w:rsidRPr="00953847" w:rsidRDefault="00953847" w:rsidP="00FB6D62">
      <w:r w:rsidRPr="00953847">
        <w:t>Système systelec pompe à débit variable</w:t>
      </w:r>
    </w:p>
    <w:p w:rsidR="00FB6D62" w:rsidRPr="0071613C" w:rsidRDefault="00FB6D62" w:rsidP="00FB6D62"/>
    <w:p w:rsidR="00FB6D62" w:rsidRDefault="00FB6D62" w:rsidP="00FB6D62">
      <w:pPr>
        <w:rPr>
          <w:b/>
          <w:u w:val="single"/>
        </w:rPr>
      </w:pPr>
    </w:p>
    <w:p w:rsidR="00FB6D62" w:rsidRPr="00BE7AC3" w:rsidRDefault="00FB6D62" w:rsidP="00FB6D62">
      <w:pPr>
        <w:rPr>
          <w:u w:val="single"/>
        </w:rPr>
      </w:pPr>
    </w:p>
    <w:p w:rsidR="00945A2D" w:rsidRDefault="00945A2D" w:rsidP="00945A2D">
      <w:pPr>
        <w:autoSpaceDE w:val="0"/>
        <w:autoSpaceDN w:val="0"/>
        <w:adjustRightInd w:val="0"/>
        <w:jc w:val="left"/>
        <w:rPr>
          <w:rFonts w:ascii="Arial-BoldMT" w:hAnsi="Arial-BoldMT" w:cs="Arial-BoldMT"/>
          <w:b/>
          <w:bCs/>
          <w:sz w:val="24"/>
        </w:rPr>
      </w:pPr>
    </w:p>
    <w:p w:rsidR="00BF6CC0" w:rsidRDefault="00BF6CC0"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AB6BB9" w:rsidRDefault="00AB6BB9" w:rsidP="00DC7480">
      <w:pPr>
        <w:autoSpaceDE w:val="0"/>
        <w:autoSpaceDN w:val="0"/>
        <w:adjustRightInd w:val="0"/>
        <w:rPr>
          <w:rFonts w:ascii="ArialMT" w:hAnsi="ArialMT" w:cs="ArialMT"/>
          <w:b/>
          <w:szCs w:val="20"/>
        </w:rPr>
      </w:pPr>
    </w:p>
    <w:p w:rsidR="00BF6CC0" w:rsidRPr="00BF6CC0" w:rsidRDefault="00BF6CC0" w:rsidP="00DC7480">
      <w:pPr>
        <w:autoSpaceDE w:val="0"/>
        <w:autoSpaceDN w:val="0"/>
        <w:adjustRightInd w:val="0"/>
        <w:rPr>
          <w:b/>
        </w:rPr>
      </w:pPr>
      <w:r w:rsidRPr="00BF6CC0">
        <w:rPr>
          <w:rFonts w:ascii="ArialMT" w:hAnsi="ArialMT" w:cs="ArialMT"/>
          <w:b/>
          <w:szCs w:val="20"/>
        </w:rPr>
        <w:t>Point de fonctionnement :</w:t>
      </w:r>
    </w:p>
    <w:p w:rsidR="00945A2D" w:rsidRDefault="00945A2D" w:rsidP="00DC7480"/>
    <w:p w:rsidR="00945A2D" w:rsidRDefault="00945A2D" w:rsidP="00BF6CC0">
      <w:pPr>
        <w:autoSpaceDE w:val="0"/>
        <w:autoSpaceDN w:val="0"/>
        <w:adjustRightInd w:val="0"/>
        <w:rPr>
          <w:rFonts w:ascii="ArialMT" w:hAnsi="ArialMT" w:cs="ArialMT"/>
          <w:szCs w:val="20"/>
        </w:rPr>
      </w:pPr>
      <w:r>
        <w:rPr>
          <w:rFonts w:ascii="ArialMT" w:hAnsi="ArialMT" w:cs="ArialMT"/>
          <w:szCs w:val="20"/>
        </w:rPr>
        <w:t>Pour que l’ensemble de la chaîne d’énergie soit efficace, il est nécessaire que ce point corresponde à</w:t>
      </w:r>
      <w:r w:rsidR="00BF6CC0">
        <w:rPr>
          <w:rFonts w:ascii="ArialMT" w:hAnsi="ArialMT" w:cs="ArialMT"/>
          <w:szCs w:val="20"/>
        </w:rPr>
        <w:t xml:space="preserve"> </w:t>
      </w:r>
      <w:r>
        <w:rPr>
          <w:rFonts w:ascii="ArialMT" w:hAnsi="ArialMT" w:cs="ArialMT"/>
          <w:szCs w:val="20"/>
        </w:rPr>
        <w:t>un fonctionnement optimal du moteur, un réducteur inséré entre le moteur et la charge pourra</w:t>
      </w:r>
      <w:r>
        <w:rPr>
          <w:rFonts w:ascii="ArialMT" w:hAnsi="ArialMT" w:cs="ArialMT"/>
          <w:noProof/>
          <w:szCs w:val="20"/>
          <w:lang w:eastAsia="fr-FR"/>
        </w:rPr>
        <w:drawing>
          <wp:anchor distT="0" distB="0" distL="114300" distR="114300" simplePos="0" relativeHeight="251658240" behindDoc="1" locked="0" layoutInCell="1" allowOverlap="1">
            <wp:simplePos x="0" y="0"/>
            <wp:positionH relativeFrom="column">
              <wp:posOffset>1722120</wp:posOffset>
            </wp:positionH>
            <wp:positionV relativeFrom="paragraph">
              <wp:posOffset>46990</wp:posOffset>
            </wp:positionV>
            <wp:extent cx="4347210" cy="2486025"/>
            <wp:effectExtent l="19050" t="0" r="0" b="0"/>
            <wp:wrapTight wrapText="bothSides">
              <wp:wrapPolygon edited="0">
                <wp:start x="-95" y="0"/>
                <wp:lineTo x="-95" y="21517"/>
                <wp:lineTo x="21581" y="21517"/>
                <wp:lineTo x="21581" y="0"/>
                <wp:lineTo x="-9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347210" cy="2486025"/>
                    </a:xfrm>
                    <a:prstGeom prst="rect">
                      <a:avLst/>
                    </a:prstGeom>
                    <a:noFill/>
                    <a:ln w="9525">
                      <a:noFill/>
                      <a:miter lim="800000"/>
                      <a:headEnd/>
                      <a:tailEnd/>
                    </a:ln>
                  </pic:spPr>
                </pic:pic>
              </a:graphicData>
            </a:graphic>
          </wp:anchor>
        </w:drawing>
      </w:r>
      <w:r w:rsidR="00BF6CC0">
        <w:rPr>
          <w:rFonts w:ascii="ArialMT" w:hAnsi="ArialMT" w:cs="ArialMT"/>
          <w:szCs w:val="20"/>
        </w:rPr>
        <w:t xml:space="preserve"> </w:t>
      </w:r>
      <w:r>
        <w:rPr>
          <w:rFonts w:ascii="ArialMT" w:hAnsi="ArialMT" w:cs="ArialMT"/>
          <w:szCs w:val="20"/>
        </w:rPr>
        <w:t>permettre cette adaptation.</w:t>
      </w:r>
    </w:p>
    <w:p w:rsidR="00945A2D" w:rsidRDefault="00945A2D" w:rsidP="00BF6CC0">
      <w:pPr>
        <w:autoSpaceDE w:val="0"/>
        <w:autoSpaceDN w:val="0"/>
        <w:adjustRightInd w:val="0"/>
        <w:rPr>
          <w:rFonts w:ascii="ArialMT" w:hAnsi="ArialMT" w:cs="ArialMT"/>
          <w:szCs w:val="20"/>
        </w:rPr>
      </w:pPr>
      <w:r>
        <w:rPr>
          <w:rFonts w:ascii="ArialMT" w:hAnsi="ArialMT" w:cs="ArialMT"/>
          <w:szCs w:val="20"/>
        </w:rPr>
        <w:t>De plus la charge n’étant</w:t>
      </w:r>
      <w:r w:rsidR="00BF6CC0">
        <w:rPr>
          <w:rFonts w:ascii="ArialMT" w:hAnsi="ArialMT" w:cs="ArialMT"/>
          <w:szCs w:val="20"/>
        </w:rPr>
        <w:t xml:space="preserve"> </w:t>
      </w:r>
      <w:r>
        <w:rPr>
          <w:rFonts w:ascii="ArialMT" w:hAnsi="ArialMT" w:cs="ArialMT"/>
          <w:szCs w:val="20"/>
        </w:rPr>
        <w:t>pas fixe</w:t>
      </w:r>
      <w:r w:rsidR="00BF6CC0">
        <w:rPr>
          <w:rFonts w:ascii="ArialMT" w:hAnsi="ArialMT" w:cs="ArialMT"/>
          <w:szCs w:val="20"/>
        </w:rPr>
        <w:t xml:space="preserve"> </w:t>
      </w:r>
      <w:r>
        <w:rPr>
          <w:rFonts w:ascii="ArialMT" w:hAnsi="ArialMT" w:cs="ArialMT"/>
          <w:szCs w:val="20"/>
        </w:rPr>
        <w:t>en général mais variable dans le</w:t>
      </w:r>
      <w:r w:rsidR="00BF6CC0">
        <w:rPr>
          <w:rFonts w:ascii="ArialMT" w:hAnsi="ArialMT" w:cs="ArialMT"/>
          <w:szCs w:val="20"/>
        </w:rPr>
        <w:t xml:space="preserve"> </w:t>
      </w:r>
      <w:r>
        <w:rPr>
          <w:rFonts w:ascii="ArialMT" w:hAnsi="ArialMT" w:cs="ArialMT"/>
          <w:szCs w:val="20"/>
        </w:rPr>
        <w:t>temps, il faut en permanence</w:t>
      </w:r>
      <w:r w:rsidR="00BF6CC0">
        <w:rPr>
          <w:rFonts w:ascii="ArialMT" w:hAnsi="ArialMT" w:cs="ArialMT"/>
          <w:szCs w:val="20"/>
        </w:rPr>
        <w:t xml:space="preserve"> </w:t>
      </w:r>
      <w:r>
        <w:rPr>
          <w:rFonts w:ascii="ArialMT" w:hAnsi="ArialMT" w:cs="ArialMT"/>
          <w:szCs w:val="20"/>
        </w:rPr>
        <w:t>rechercher ce point. Cela se fait</w:t>
      </w:r>
      <w:r w:rsidR="00BF6CC0">
        <w:rPr>
          <w:rFonts w:ascii="ArialMT" w:hAnsi="ArialMT" w:cs="ArialMT"/>
          <w:szCs w:val="20"/>
        </w:rPr>
        <w:t xml:space="preserve"> </w:t>
      </w:r>
      <w:r>
        <w:rPr>
          <w:rFonts w:ascii="ArialMT" w:hAnsi="ArialMT" w:cs="ArialMT"/>
          <w:szCs w:val="20"/>
        </w:rPr>
        <w:t>grâce aux adaptateurs d’énergie</w:t>
      </w:r>
      <w:r w:rsidR="00BF6CC0">
        <w:rPr>
          <w:rFonts w:ascii="ArialMT" w:hAnsi="ArialMT" w:cs="ArialMT"/>
          <w:szCs w:val="20"/>
        </w:rPr>
        <w:t xml:space="preserve"> </w:t>
      </w:r>
      <w:r>
        <w:rPr>
          <w:rFonts w:ascii="ArialMT" w:hAnsi="ArialMT" w:cs="ArialMT"/>
          <w:szCs w:val="20"/>
        </w:rPr>
        <w:t>ou /et à l’aide de modulateurs</w:t>
      </w:r>
      <w:r w:rsidR="00BF6CC0">
        <w:rPr>
          <w:rFonts w:ascii="ArialMT" w:hAnsi="ArialMT" w:cs="ArialMT"/>
          <w:szCs w:val="20"/>
        </w:rPr>
        <w:t xml:space="preserve"> </w:t>
      </w:r>
      <w:r>
        <w:rPr>
          <w:rFonts w:ascii="ArialMT" w:hAnsi="ArialMT" w:cs="ArialMT"/>
          <w:szCs w:val="20"/>
        </w:rPr>
        <w:t>pilotés par une chaîne</w:t>
      </w:r>
      <w:r w:rsidR="00BF6CC0">
        <w:rPr>
          <w:rFonts w:ascii="ArialMT" w:hAnsi="ArialMT" w:cs="ArialMT"/>
          <w:szCs w:val="20"/>
        </w:rPr>
        <w:t xml:space="preserve"> </w:t>
      </w:r>
      <w:r>
        <w:rPr>
          <w:rFonts w:ascii="ArialMT" w:hAnsi="ArialMT" w:cs="ArialMT"/>
          <w:szCs w:val="20"/>
        </w:rPr>
        <w:t>d’information.</w:t>
      </w:r>
    </w:p>
    <w:p w:rsidR="00945A2D" w:rsidRDefault="00945A2D" w:rsidP="00BF6CC0">
      <w:pPr>
        <w:autoSpaceDE w:val="0"/>
        <w:autoSpaceDN w:val="0"/>
        <w:adjustRightInd w:val="0"/>
        <w:rPr>
          <w:rFonts w:ascii="ArialMT" w:hAnsi="ArialMT" w:cs="ArialMT"/>
          <w:szCs w:val="20"/>
        </w:rPr>
      </w:pPr>
      <w:r>
        <w:rPr>
          <w:rFonts w:ascii="ArialMT" w:hAnsi="ArialMT" w:cs="ArialMT"/>
          <w:szCs w:val="20"/>
        </w:rPr>
        <w:t>Dans tous les cas, c’est un</w:t>
      </w:r>
      <w:r w:rsidR="00BF6CC0">
        <w:rPr>
          <w:rFonts w:ascii="ArialMT" w:hAnsi="ArialMT" w:cs="ArialMT"/>
          <w:szCs w:val="20"/>
        </w:rPr>
        <w:t xml:space="preserve"> </w:t>
      </w:r>
      <w:r>
        <w:rPr>
          <w:rFonts w:ascii="ArialMT" w:hAnsi="ArialMT" w:cs="ArialMT"/>
          <w:szCs w:val="20"/>
        </w:rPr>
        <w:t>compromis fonctionnement</w:t>
      </w:r>
      <w:r w:rsidR="00BF6CC0">
        <w:rPr>
          <w:rFonts w:ascii="ArialMT" w:hAnsi="ArialMT" w:cs="ArialMT"/>
          <w:szCs w:val="20"/>
        </w:rPr>
        <w:t xml:space="preserve"> </w:t>
      </w:r>
      <w:r>
        <w:rPr>
          <w:rFonts w:ascii="ArialMT" w:hAnsi="ArialMT" w:cs="ArialMT"/>
          <w:szCs w:val="20"/>
        </w:rPr>
        <w:t>adapté / efficacité / consommation</w:t>
      </w:r>
      <w:r w:rsidR="00BF6CC0">
        <w:rPr>
          <w:rFonts w:ascii="ArialMT" w:hAnsi="ArialMT" w:cs="ArialMT"/>
          <w:szCs w:val="20"/>
        </w:rPr>
        <w:t xml:space="preserve"> </w:t>
      </w:r>
      <w:r>
        <w:rPr>
          <w:rFonts w:ascii="ArialMT" w:hAnsi="ArialMT" w:cs="ArialMT"/>
          <w:szCs w:val="20"/>
        </w:rPr>
        <w:t>d’énergie qu’il faut trouver.</w:t>
      </w:r>
    </w:p>
    <w:p w:rsidR="00DC7480" w:rsidRDefault="00DC7480" w:rsidP="00945A2D">
      <w:pPr>
        <w:rPr>
          <w:rFonts w:ascii="ArialMT" w:hAnsi="ArialMT" w:cs="ArialMT"/>
          <w:szCs w:val="20"/>
        </w:rPr>
      </w:pPr>
    </w:p>
    <w:p w:rsidR="00DC7480" w:rsidRDefault="00DC7480" w:rsidP="00DC7480">
      <w:pPr>
        <w:autoSpaceDE w:val="0"/>
        <w:autoSpaceDN w:val="0"/>
        <w:adjustRightInd w:val="0"/>
        <w:jc w:val="left"/>
        <w:rPr>
          <w:rFonts w:ascii="Arial-BoldMT" w:hAnsi="Arial-BoldMT" w:cs="Arial-BoldMT"/>
          <w:b/>
          <w:bCs/>
          <w:sz w:val="24"/>
        </w:rPr>
      </w:pPr>
      <w:r>
        <w:rPr>
          <w:rFonts w:ascii="Arial-BoldMT" w:hAnsi="Arial-BoldMT" w:cs="Arial-BoldMT"/>
          <w:b/>
          <w:bCs/>
          <w:sz w:val="24"/>
        </w:rPr>
        <w:t>Notions de régulation et d'asservissement</w:t>
      </w:r>
    </w:p>
    <w:p w:rsidR="00DC7480" w:rsidRDefault="00DC7480" w:rsidP="00DC7480">
      <w:pPr>
        <w:autoSpaceDE w:val="0"/>
        <w:autoSpaceDN w:val="0"/>
        <w:adjustRightInd w:val="0"/>
        <w:jc w:val="left"/>
        <w:rPr>
          <w:rFonts w:ascii="ArialMT" w:hAnsi="ArialMT" w:cs="ArialMT"/>
          <w:szCs w:val="20"/>
        </w:rPr>
      </w:pPr>
      <w:r>
        <w:rPr>
          <w:rFonts w:ascii="ArialMT" w:hAnsi="ArialMT" w:cs="ArialMT"/>
          <w:szCs w:val="20"/>
        </w:rPr>
        <w:t>La modulation de l’énergie nécessite d’aborder les notions d’asservissement et de régulation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on parle d’asservissement quand la grandeur de sortie suit une entrée de référence variable</w:t>
      </w:r>
    </w:p>
    <w:p w:rsidR="00DC7480" w:rsidRDefault="00DC7480" w:rsidP="00DC7480">
      <w:pPr>
        <w:autoSpaceDE w:val="0"/>
        <w:autoSpaceDN w:val="0"/>
        <w:adjustRightInd w:val="0"/>
        <w:ind w:left="709"/>
        <w:jc w:val="left"/>
        <w:rPr>
          <w:rFonts w:ascii="ArialMT" w:hAnsi="ArialMT" w:cs="ArialMT"/>
          <w:szCs w:val="20"/>
        </w:rPr>
      </w:pPr>
      <w:r>
        <w:rPr>
          <w:rFonts w:ascii="ArialMT" w:hAnsi="ArialMT" w:cs="ArialMT"/>
          <w:szCs w:val="20"/>
        </w:rPr>
        <w:t>(ex : asservissement de position) ;</w:t>
      </w:r>
    </w:p>
    <w:p w:rsidR="00DC7480" w:rsidRDefault="00DC7480" w:rsidP="00DC7480">
      <w:pPr>
        <w:autoSpaceDE w:val="0"/>
        <w:autoSpaceDN w:val="0"/>
        <w:adjustRightInd w:val="0"/>
        <w:ind w:left="709" w:hanging="1"/>
        <w:jc w:val="left"/>
        <w:rPr>
          <w:rFonts w:ascii="ArialMT" w:hAnsi="ArialMT" w:cs="ArialMT"/>
          <w:szCs w:val="20"/>
        </w:rPr>
      </w:pPr>
      <w:r>
        <w:rPr>
          <w:rFonts w:ascii="ArialMT" w:hAnsi="ArialMT" w:cs="ArialMT"/>
          <w:szCs w:val="20"/>
        </w:rPr>
        <w:t>- on parle de régulation quand la grandeur de sortie s’aligne avec la consigne d’entrée constante (ex : régulation de température).</w:t>
      </w:r>
    </w:p>
    <w:p w:rsidR="00DC7480" w:rsidRDefault="00DC7480" w:rsidP="00DC7480">
      <w:pPr>
        <w:autoSpaceDE w:val="0"/>
        <w:autoSpaceDN w:val="0"/>
        <w:adjustRightInd w:val="0"/>
        <w:rPr>
          <w:rFonts w:ascii="ArialMT" w:hAnsi="ArialMT" w:cs="ArialMT"/>
          <w:szCs w:val="20"/>
        </w:rPr>
      </w:pPr>
      <w:r>
        <w:rPr>
          <w:rFonts w:ascii="ArialMT" w:hAnsi="ArialMT" w:cs="ArialMT"/>
          <w:szCs w:val="20"/>
        </w:rPr>
        <w:t>Ces notions relèvent des mêmes outils de caractérisation et d’analyse et on parlera d’asservissement globalement. Les asservissements seront abordés dans le cadre de l’étude des systèmes, au niveau de leur pilotage. L’expérimentation, la simulation seront privilégiées en évitant les développements mathématiques trop complexes à ce niveau. Le programme porte sur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les structures en boucle ouverte et en boucle fermée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les constituants d’une chaîne d’asservissement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les outils de représentations (schéma bloc)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les performances d’un système asservi : stabilité, précision, écart, rapidité, amortissement,</w:t>
      </w:r>
    </w:p>
    <w:p w:rsidR="00DC7480" w:rsidRDefault="00DC7480" w:rsidP="00DC7480">
      <w:pPr>
        <w:autoSpaceDE w:val="0"/>
        <w:autoSpaceDN w:val="0"/>
        <w:adjustRightInd w:val="0"/>
        <w:ind w:left="709"/>
        <w:jc w:val="left"/>
        <w:rPr>
          <w:rFonts w:ascii="ArialMT" w:hAnsi="ArialMT" w:cs="ArialMT"/>
          <w:szCs w:val="20"/>
        </w:rPr>
      </w:pPr>
      <w:r>
        <w:rPr>
          <w:rFonts w:ascii="ArialMT" w:hAnsi="ArialMT" w:cs="ArialMT"/>
          <w:szCs w:val="20"/>
        </w:rPr>
        <w:t>temps de réponse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les correcteurs et leur impact (limitation aux actions proportionnelles et intégrales).</w:t>
      </w:r>
    </w:p>
    <w:p w:rsidR="00DC7480" w:rsidRDefault="00DC7480" w:rsidP="00DC7480">
      <w:pPr>
        <w:autoSpaceDE w:val="0"/>
        <w:autoSpaceDN w:val="0"/>
        <w:adjustRightInd w:val="0"/>
        <w:rPr>
          <w:rFonts w:ascii="ArialMT" w:hAnsi="ArialMT" w:cs="ArialMT"/>
          <w:szCs w:val="20"/>
        </w:rPr>
      </w:pPr>
      <w:r>
        <w:rPr>
          <w:rFonts w:ascii="ArialMT" w:hAnsi="ArialMT" w:cs="ArialMT"/>
          <w:szCs w:val="20"/>
        </w:rPr>
        <w:t>Remarque : les limites de stabilité seront observées mais ne feront pas l'objet d'une analyse fréquentielle.</w:t>
      </w:r>
    </w:p>
    <w:p w:rsidR="00DC7480" w:rsidRDefault="00DC7480" w:rsidP="00DC7480">
      <w:pPr>
        <w:autoSpaceDE w:val="0"/>
        <w:autoSpaceDN w:val="0"/>
        <w:adjustRightInd w:val="0"/>
        <w:rPr>
          <w:rFonts w:ascii="ArialMT" w:hAnsi="ArialMT" w:cs="ArialMT"/>
          <w:szCs w:val="20"/>
        </w:rPr>
      </w:pPr>
      <w:r>
        <w:rPr>
          <w:rFonts w:ascii="ArialMT" w:hAnsi="ArialMT" w:cs="ArialMT"/>
          <w:szCs w:val="20"/>
        </w:rPr>
        <w:t>L’objectif est de montrer la nécessité de contrôler la sortie par rapport à l'une des entrées ainsi que l’influence des différents constituants.</w:t>
      </w:r>
    </w:p>
    <w:p w:rsidR="00DC7480" w:rsidRDefault="00DC7480" w:rsidP="00DC7480">
      <w:pPr>
        <w:autoSpaceDE w:val="0"/>
        <w:autoSpaceDN w:val="0"/>
        <w:adjustRightInd w:val="0"/>
        <w:jc w:val="left"/>
        <w:rPr>
          <w:rFonts w:ascii="ArialMT" w:hAnsi="ArialMT" w:cs="ArialMT"/>
          <w:szCs w:val="20"/>
        </w:rPr>
      </w:pPr>
      <w:r>
        <w:rPr>
          <w:rFonts w:ascii="ArialMT" w:hAnsi="ArialMT" w:cs="ArialMT"/>
          <w:szCs w:val="20"/>
        </w:rPr>
        <w:t>L’étude des asservissements peut se traiter sur les systèmes énergétiques définis en amont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régulation de température pour le bâtiment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régulation de vitesse sur un système de levage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asservissement de niveau d'eau dans un réservoir (ballon ECS…) ;</w:t>
      </w:r>
    </w:p>
    <w:p w:rsidR="00DC7480" w:rsidRDefault="00DC7480" w:rsidP="00DC7480">
      <w:pPr>
        <w:autoSpaceDE w:val="0"/>
        <w:autoSpaceDN w:val="0"/>
        <w:adjustRightInd w:val="0"/>
        <w:ind w:left="709"/>
        <w:rPr>
          <w:rFonts w:ascii="ArialMT" w:hAnsi="ArialMT" w:cs="ArialMT"/>
          <w:szCs w:val="20"/>
        </w:rPr>
      </w:pPr>
      <w:r>
        <w:rPr>
          <w:rFonts w:ascii="ArialMT" w:hAnsi="ArialMT" w:cs="ArialMT"/>
          <w:szCs w:val="20"/>
        </w:rPr>
        <w:t>- asservissement de position de panneaux photovoltaïques (recherche d’efficacité d’énergie rayonnante) ;</w:t>
      </w:r>
    </w:p>
    <w:p w:rsidR="00DC7480" w:rsidRDefault="00DC7480" w:rsidP="00DC7480">
      <w:pPr>
        <w:autoSpaceDE w:val="0"/>
        <w:autoSpaceDN w:val="0"/>
        <w:adjustRightInd w:val="0"/>
        <w:ind w:firstLine="708"/>
        <w:jc w:val="left"/>
        <w:rPr>
          <w:rFonts w:ascii="ArialMT" w:hAnsi="ArialMT" w:cs="ArialMT"/>
          <w:szCs w:val="20"/>
        </w:rPr>
      </w:pPr>
      <w:r>
        <w:rPr>
          <w:rFonts w:ascii="ArialMT" w:hAnsi="ArialMT" w:cs="ArialMT"/>
          <w:szCs w:val="20"/>
        </w:rPr>
        <w:t>- régulation de débit d’air d’un système de ventilation avec contrôle de qualité d’air ;</w:t>
      </w:r>
    </w:p>
    <w:p w:rsidR="00DC7480" w:rsidRDefault="00DC7480" w:rsidP="00DC7480">
      <w:pPr>
        <w:ind w:firstLine="708"/>
        <w:jc w:val="left"/>
        <w:rPr>
          <w:rFonts w:ascii="ArialMT" w:hAnsi="ArialMT" w:cs="ArialMT"/>
          <w:szCs w:val="20"/>
        </w:rPr>
      </w:pPr>
      <w:r>
        <w:rPr>
          <w:rFonts w:ascii="ArialMT" w:hAnsi="ArialMT" w:cs="ArialMT"/>
          <w:szCs w:val="20"/>
        </w:rPr>
        <w:t>- régulation de température d’un CESI.</w:t>
      </w:r>
    </w:p>
    <w:p w:rsidR="00BF6CC0" w:rsidRDefault="00BF6CC0" w:rsidP="00DC7480">
      <w:pPr>
        <w:ind w:firstLine="708"/>
        <w:jc w:val="left"/>
        <w:rPr>
          <w:rFonts w:ascii="ArialMT" w:hAnsi="ArialMT" w:cs="ArialMT"/>
          <w:szCs w:val="20"/>
        </w:rPr>
      </w:pPr>
    </w:p>
    <w:p w:rsidR="00BF6CC0" w:rsidRPr="00D01D15" w:rsidRDefault="00BF6CC0" w:rsidP="00BF6CC0">
      <w:pPr>
        <w:jc w:val="left"/>
        <w:rPr>
          <w:rFonts w:ascii="ArialMT" w:hAnsi="ArialMT" w:cs="ArialMT"/>
          <w:b/>
          <w:sz w:val="24"/>
        </w:rPr>
      </w:pPr>
      <w:r w:rsidRPr="00D01D15">
        <w:rPr>
          <w:rFonts w:ascii="ArialMT" w:hAnsi="ArialMT" w:cs="ArialMT"/>
          <w:b/>
          <w:sz w:val="24"/>
        </w:rPr>
        <w:t>Modes de fonctionnements :</w:t>
      </w:r>
    </w:p>
    <w:p w:rsidR="00BF6CC0" w:rsidRDefault="00BF6CC0" w:rsidP="00BF6CC0">
      <w:pPr>
        <w:pStyle w:val="Paragraphedeliste"/>
        <w:numPr>
          <w:ilvl w:val="0"/>
          <w:numId w:val="1"/>
        </w:numPr>
        <w:jc w:val="left"/>
      </w:pPr>
      <w:r>
        <w:t xml:space="preserve">Marche ; le système fonctionne à puissance </w:t>
      </w:r>
      <w:r w:rsidR="00D01D15">
        <w:t>nominale et rendement nominal</w:t>
      </w:r>
    </w:p>
    <w:p w:rsidR="00D01D15" w:rsidRDefault="00D01D15" w:rsidP="00BF6CC0">
      <w:pPr>
        <w:pStyle w:val="Paragraphedeliste"/>
        <w:numPr>
          <w:ilvl w:val="0"/>
          <w:numId w:val="1"/>
        </w:numPr>
        <w:jc w:val="left"/>
      </w:pPr>
      <w:r>
        <w:t>Arrêt : le système est arrêté et ne consomme pas d’énergie</w:t>
      </w:r>
    </w:p>
    <w:p w:rsidR="00D01D15" w:rsidRDefault="00D01D15" w:rsidP="00BF6CC0">
      <w:pPr>
        <w:pStyle w:val="Paragraphedeliste"/>
        <w:numPr>
          <w:ilvl w:val="0"/>
          <w:numId w:val="1"/>
        </w:numPr>
        <w:jc w:val="left"/>
      </w:pPr>
      <w:r>
        <w:t>Intermittent : la puissance produite est supérieure au besoin, on alterne marche et arrêt</w:t>
      </w:r>
    </w:p>
    <w:sectPr w:rsidR="00D01D15"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CA5" w:rsidRDefault="00616CA5" w:rsidP="008C3D7F">
      <w:r>
        <w:separator/>
      </w:r>
    </w:p>
  </w:endnote>
  <w:endnote w:type="continuationSeparator" w:id="1">
    <w:p w:rsidR="00616CA5" w:rsidRDefault="00616CA5"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866E54">
    <w:pPr>
      <w:pStyle w:val="Pieddepage"/>
      <w:pBdr>
        <w:top w:val="thinThickSmallGap" w:sz="24" w:space="1" w:color="622423" w:themeColor="accent2" w:themeShade="7F"/>
      </w:pBdr>
      <w:rPr>
        <w:rFonts w:asciiTheme="majorHAnsi" w:hAnsiTheme="majorHAnsi"/>
      </w:rPr>
    </w:pPr>
    <w:r>
      <w:t>E.E.-2.4.1</w:t>
    </w:r>
    <w:r w:rsidRPr="00DA6E81">
      <w:t>_</w:t>
    </w:r>
    <w:r w:rsidR="007C3825">
      <w:t>4</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1E2915" w:rsidRPr="00AD44D3">
      <w:rPr>
        <w:rFonts w:cs="Arial"/>
      </w:rPr>
      <w:fldChar w:fldCharType="begin"/>
    </w:r>
    <w:r w:rsidR="00D61259" w:rsidRPr="00AD44D3">
      <w:rPr>
        <w:rFonts w:cs="Arial"/>
      </w:rPr>
      <w:instrText xml:space="preserve"> PAGE   \* MERGEFORMAT </w:instrText>
    </w:r>
    <w:r w:rsidR="001E2915" w:rsidRPr="00AD44D3">
      <w:rPr>
        <w:rFonts w:cs="Arial"/>
      </w:rPr>
      <w:fldChar w:fldCharType="separate"/>
    </w:r>
    <w:r w:rsidR="00AB6BB9">
      <w:rPr>
        <w:rFonts w:cs="Arial"/>
        <w:noProof/>
      </w:rPr>
      <w:t>1</w:t>
    </w:r>
    <w:r w:rsidR="001E2915"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CA5" w:rsidRDefault="00616CA5" w:rsidP="008C3D7F">
      <w:r>
        <w:separator/>
      </w:r>
    </w:p>
  </w:footnote>
  <w:footnote w:type="continuationSeparator" w:id="1">
    <w:p w:rsidR="00616CA5" w:rsidRDefault="00616CA5"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EDA43ADCD83641FCA12AB2B12D41F815"/>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7B1885">
          <w:rPr>
            <w:b/>
            <w:sz w:val="32"/>
          </w:rPr>
          <w:t>E.E</w:t>
        </w:r>
        <w:r w:rsidRPr="008C3D7F">
          <w:rPr>
            <w:b/>
            <w:sz w:val="32"/>
          </w:rPr>
          <w:t>.</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9.9pt" o:bullet="t">
        <v:imagedata r:id="rId1" o:title="BD21300_"/>
      </v:shape>
    </w:pict>
  </w:numPicBullet>
  <w:abstractNum w:abstractNumId="0">
    <w:nsid w:val="1EF8394C"/>
    <w:multiLevelType w:val="hybridMultilevel"/>
    <w:tmpl w:val="CE50609C"/>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2149F7"/>
    <w:multiLevelType w:val="hybridMultilevel"/>
    <w:tmpl w:val="9280DAF8"/>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8E3CCC"/>
    <w:multiLevelType w:val="hybridMultilevel"/>
    <w:tmpl w:val="6F02F986"/>
    <w:lvl w:ilvl="0" w:tplc="98EE7344">
      <w:numFmt w:val="bullet"/>
      <w:lvlText w:val="-"/>
      <w:lvlJc w:val="left"/>
      <w:pPr>
        <w:ind w:left="1065" w:hanging="360"/>
      </w:pPr>
      <w:rPr>
        <w:rFonts w:ascii="ArialMT" w:eastAsiaTheme="minorHAnsi" w:hAnsi="ArialMT" w:cs="ArialM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FC1BA9"/>
    <w:rsid w:val="001E2915"/>
    <w:rsid w:val="00281D84"/>
    <w:rsid w:val="00296CF9"/>
    <w:rsid w:val="0036080F"/>
    <w:rsid w:val="00396D4A"/>
    <w:rsid w:val="00406F9C"/>
    <w:rsid w:val="00477312"/>
    <w:rsid w:val="0049630D"/>
    <w:rsid w:val="005229D4"/>
    <w:rsid w:val="00525A22"/>
    <w:rsid w:val="00550D8C"/>
    <w:rsid w:val="005A777D"/>
    <w:rsid w:val="005E68E9"/>
    <w:rsid w:val="005F6D16"/>
    <w:rsid w:val="00616CA5"/>
    <w:rsid w:val="00620B13"/>
    <w:rsid w:val="006344D5"/>
    <w:rsid w:val="00647359"/>
    <w:rsid w:val="007B1885"/>
    <w:rsid w:val="007C3825"/>
    <w:rsid w:val="007D4EAD"/>
    <w:rsid w:val="007F7F53"/>
    <w:rsid w:val="00802A61"/>
    <w:rsid w:val="008622B4"/>
    <w:rsid w:val="00866E54"/>
    <w:rsid w:val="00871876"/>
    <w:rsid w:val="008855C2"/>
    <w:rsid w:val="008948A7"/>
    <w:rsid w:val="008C3D7F"/>
    <w:rsid w:val="00945A2D"/>
    <w:rsid w:val="00953847"/>
    <w:rsid w:val="0099775A"/>
    <w:rsid w:val="00AB0011"/>
    <w:rsid w:val="00AB3B32"/>
    <w:rsid w:val="00AB6BB9"/>
    <w:rsid w:val="00AD44D3"/>
    <w:rsid w:val="00B5767B"/>
    <w:rsid w:val="00BF6CC0"/>
    <w:rsid w:val="00CA3905"/>
    <w:rsid w:val="00D01D15"/>
    <w:rsid w:val="00D30092"/>
    <w:rsid w:val="00D50270"/>
    <w:rsid w:val="00D61259"/>
    <w:rsid w:val="00D64037"/>
    <w:rsid w:val="00DC7480"/>
    <w:rsid w:val="00DD2F7D"/>
    <w:rsid w:val="00EE66AF"/>
    <w:rsid w:val="00EE7A21"/>
    <w:rsid w:val="00F2697B"/>
    <w:rsid w:val="00F904DD"/>
    <w:rsid w:val="00FB611B"/>
    <w:rsid w:val="00FB6D62"/>
    <w:rsid w:val="00FC1B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paragraph" w:styleId="Titre1">
    <w:name w:val="heading 1"/>
    <w:basedOn w:val="Normal"/>
    <w:next w:val="Normal"/>
    <w:link w:val="Titre1Car"/>
    <w:uiPriority w:val="9"/>
    <w:qFormat/>
    <w:rsid w:val="009977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F6CC0"/>
    <w:pPr>
      <w:ind w:left="720"/>
      <w:contextualSpacing/>
    </w:pPr>
  </w:style>
  <w:style w:type="character" w:customStyle="1" w:styleId="Titre1Car">
    <w:name w:val="Titre 1 Car"/>
    <w:basedOn w:val="Policepardfaut"/>
    <w:link w:val="Titre1"/>
    <w:uiPriority w:val="9"/>
    <w:rsid w:val="009977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A43ADCD83641FCA12AB2B12D41F815"/>
        <w:category>
          <w:name w:val="Général"/>
          <w:gallery w:val="placeholder"/>
        </w:category>
        <w:types>
          <w:type w:val="bbPlcHdr"/>
        </w:types>
        <w:behaviors>
          <w:behavior w:val="content"/>
        </w:behaviors>
        <w:guid w:val="{4FDDB1E5-4D2B-4EFF-9D49-D7A962EB143B}"/>
      </w:docPartPr>
      <w:docPartBody>
        <w:p w:rsidR="002A7FB1" w:rsidRDefault="008C72C7">
          <w:pPr>
            <w:pStyle w:val="EDA43ADCD83641FCA12AB2B12D41F81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C72C7"/>
    <w:rsid w:val="002A7FB1"/>
    <w:rsid w:val="00411648"/>
    <w:rsid w:val="00473444"/>
    <w:rsid w:val="008C72C7"/>
    <w:rsid w:val="008E7C8C"/>
    <w:rsid w:val="00B76D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A43ADCD83641FCA12AB2B12D41F815">
    <w:name w:val="EDA43ADCD83641FCA12AB2B12D41F815"/>
    <w:rsid w:val="002A7F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439</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Spécialité E.E.</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creator>Patrick Cohen</dc:creator>
  <cp:lastModifiedBy>Ordinateur</cp:lastModifiedBy>
  <cp:revision>8</cp:revision>
  <dcterms:created xsi:type="dcterms:W3CDTF">2012-03-29T15:03:00Z</dcterms:created>
  <dcterms:modified xsi:type="dcterms:W3CDTF">2012-04-06T11:51:00Z</dcterms:modified>
</cp:coreProperties>
</file>