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8F09BE" w:rsidP="008F09BE">
            <w:pPr>
              <w:ind w:left="317" w:hanging="31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3. </w:t>
            </w:r>
            <w:r w:rsidRPr="008F09BE">
              <w:rPr>
                <w:b/>
                <w:sz w:val="26"/>
                <w:szCs w:val="26"/>
              </w:rPr>
              <w:t>Transports et distribution d’énergie, études de dossiers technologiques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8F09BE" w:rsidP="00071E41">
            <w:r>
              <w:t>D</w:t>
            </w:r>
            <w:r w:rsidRPr="008F09BE">
              <w:t>évelopper une culture des solutions technologiques de transport et de distribution d’énergie.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F09BE" w:rsidP="00071E41">
            <w:r w:rsidRPr="008F09BE">
              <w:t>3.1 Production et transport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AB0D02" w:rsidRDefault="00AB0D02" w:rsidP="00AB0D02">
            <w:r>
              <w:t>Types et caractéristiques des centrales électriques, hydrauliques, thermiques</w:t>
            </w:r>
          </w:p>
          <w:p w:rsidR="008C3D7F" w:rsidRPr="008C3D7F" w:rsidRDefault="00AB0D02" w:rsidP="00AB0D02">
            <w:r>
              <w:t>Types de solutions de production d’énergies renouvelables, caractéristiques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AB0D02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AB0D02" w:rsidP="00071E41">
            <w:pPr>
              <w:rPr>
                <w:i/>
              </w:rPr>
            </w:pPr>
            <w:r w:rsidRPr="00AB0D02">
              <w:rPr>
                <w:i/>
              </w:rPr>
              <w:t>Études pouvant se faire dans le cadre de préparations d’exposés, de comptes rendus suite à des visites de sites industriels, de conférences.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A83EF5" w:rsidRDefault="00A83EF5" w:rsidP="008C3D7F"/>
    <w:p w:rsidR="00444575" w:rsidRDefault="00444575" w:rsidP="00444575">
      <w:pPr>
        <w:pStyle w:val="Titre1"/>
      </w:pPr>
      <w:r>
        <w:t>Pré requis :</w:t>
      </w:r>
    </w:p>
    <w:p w:rsidR="00444575" w:rsidRDefault="00444575" w:rsidP="00444575">
      <w:r>
        <w:t>TC 1.2.3</w:t>
      </w:r>
    </w:p>
    <w:p w:rsidR="00444575" w:rsidRDefault="00444575" w:rsidP="00444575">
      <w:r>
        <w:t>TC 2.2</w:t>
      </w:r>
    </w:p>
    <w:p w:rsidR="00444575" w:rsidRDefault="00444575" w:rsidP="00444575">
      <w:r w:rsidRPr="00E5466E">
        <w:t>TC 3.2.2</w:t>
      </w:r>
    </w:p>
    <w:p w:rsidR="00444575" w:rsidRDefault="00444575" w:rsidP="00444575">
      <w:pPr>
        <w:pStyle w:val="Titre1"/>
        <w:spacing w:before="0"/>
      </w:pPr>
    </w:p>
    <w:p w:rsidR="00444575" w:rsidRDefault="00444575" w:rsidP="00444575">
      <w:pPr>
        <w:pStyle w:val="Titre1"/>
        <w:spacing w:before="0"/>
      </w:pPr>
      <w:r>
        <w:t>Ce que l’on attend de l’élève :</w:t>
      </w:r>
    </w:p>
    <w:p w:rsidR="00444575" w:rsidRPr="001B57D7" w:rsidRDefault="00444575" w:rsidP="00444575">
      <w:pPr>
        <w:pStyle w:val="Titre2"/>
      </w:pPr>
      <w:r>
        <w:t>Mise en évidence du fonctionnement global </w:t>
      </w:r>
      <w:r w:rsidR="002E1845">
        <w:t xml:space="preserve">du système de production d’énergie </w:t>
      </w:r>
      <w:r>
        <w:t>:</w:t>
      </w:r>
    </w:p>
    <w:p w:rsidR="00444575" w:rsidRDefault="00444575" w:rsidP="00444575">
      <w:pPr>
        <w:pStyle w:val="Paragraphedeliste"/>
        <w:numPr>
          <w:ilvl w:val="0"/>
          <w:numId w:val="2"/>
        </w:numPr>
      </w:pPr>
      <w:r>
        <w:t xml:space="preserve">Identifier les </w:t>
      </w:r>
      <w:r w:rsidR="002E1845">
        <w:t>différentes sources d’énergies : nucléaire, thermique, renouvelables</w:t>
      </w:r>
      <w:r>
        <w:t>.</w:t>
      </w:r>
    </w:p>
    <w:p w:rsidR="00682590" w:rsidRDefault="00682590" w:rsidP="00444575">
      <w:pPr>
        <w:pStyle w:val="Paragraphedeliste"/>
        <w:numPr>
          <w:ilvl w:val="0"/>
          <w:numId w:val="2"/>
        </w:numPr>
      </w:pPr>
      <w:r>
        <w:t>Indiquer leurs caractéristiques, puissance, tension, …</w:t>
      </w:r>
    </w:p>
    <w:p w:rsidR="002E1845" w:rsidRDefault="002E1845" w:rsidP="002E1845">
      <w:pPr>
        <w:pStyle w:val="Paragraphedeliste"/>
        <w:numPr>
          <w:ilvl w:val="0"/>
          <w:numId w:val="2"/>
        </w:numPr>
      </w:pPr>
      <w:r>
        <w:t>Décrire leurs principes de fonctionnement.</w:t>
      </w:r>
    </w:p>
    <w:p w:rsidR="002E1845" w:rsidRDefault="002E1845" w:rsidP="002E1845">
      <w:pPr>
        <w:pStyle w:val="Paragraphedeliste"/>
        <w:numPr>
          <w:ilvl w:val="0"/>
          <w:numId w:val="2"/>
        </w:numPr>
      </w:pPr>
      <w:r>
        <w:t>Indiquer leurs parts de production.</w:t>
      </w:r>
    </w:p>
    <w:p w:rsidR="002E1845" w:rsidRDefault="002E1845" w:rsidP="002E1845">
      <w:pPr>
        <w:pStyle w:val="Paragraphedeliste"/>
        <w:numPr>
          <w:ilvl w:val="0"/>
          <w:numId w:val="2"/>
        </w:numPr>
      </w:pPr>
      <w:r>
        <w:t>Indiquer leurs capacités d’évolution en termes de production.</w:t>
      </w:r>
    </w:p>
    <w:p w:rsidR="002E1845" w:rsidRDefault="002E1845" w:rsidP="002E1845">
      <w:pPr>
        <w:pStyle w:val="Paragraphedeliste"/>
        <w:numPr>
          <w:ilvl w:val="0"/>
          <w:numId w:val="2"/>
        </w:numPr>
      </w:pPr>
      <w:r>
        <w:t>Indiquer leurs impacts écologiques.</w:t>
      </w:r>
    </w:p>
    <w:p w:rsidR="00444575" w:rsidRDefault="002E1845" w:rsidP="002E1845">
      <w:r>
        <w:t xml:space="preserve">, </w:t>
      </w:r>
    </w:p>
    <w:p w:rsidR="00444575" w:rsidRDefault="00444575" w:rsidP="00444575">
      <w:pPr>
        <w:pStyle w:val="Titre2"/>
      </w:pPr>
      <w:r>
        <w:t>Mise en évidence de la régulation des flux :</w:t>
      </w:r>
    </w:p>
    <w:p w:rsidR="00444575" w:rsidRDefault="00444575" w:rsidP="00444575">
      <w:r>
        <w:t>Les éléments de régulation et de sécurité ainsi que leurs effets seront expliqués</w:t>
      </w:r>
      <w:r w:rsidR="00316F6C">
        <w:t xml:space="preserve"> car </w:t>
      </w:r>
      <w:r w:rsidR="00316F6C" w:rsidRPr="006C0FAF">
        <w:rPr>
          <w:rStyle w:val="lev"/>
          <w:rFonts w:eastAsiaTheme="majorEastAsia"/>
          <w:b w:val="0"/>
        </w:rPr>
        <w:t>l'électricité ne se stocke pas</w:t>
      </w:r>
    </w:p>
    <w:p w:rsidR="00C6386C" w:rsidRDefault="00316F6C" w:rsidP="00316F6C">
      <w:pPr>
        <w:pStyle w:val="Paragraphedeliste"/>
        <w:numPr>
          <w:ilvl w:val="0"/>
          <w:numId w:val="4"/>
        </w:numPr>
      </w:pPr>
      <w:r>
        <w:t>Indiquer le rôle de chaque moyen de production dans la courbe de consommation</w:t>
      </w:r>
    </w:p>
    <w:p w:rsidR="00C6386C" w:rsidRDefault="00316F6C" w:rsidP="00444575">
      <w:pPr>
        <w:pStyle w:val="Paragraphedeliste"/>
        <w:numPr>
          <w:ilvl w:val="0"/>
          <w:numId w:val="4"/>
        </w:numPr>
      </w:pPr>
      <w:r>
        <w:t xml:space="preserve">Préciser pour chaque moyen les conditions de productions </w:t>
      </w:r>
      <w:bookmarkStart w:id="0" w:name="_GoBack"/>
      <w:bookmarkEnd w:id="0"/>
      <w:r w:rsidR="00991DDF">
        <w:t>(ressources</w:t>
      </w:r>
      <w:r w:rsidR="00F676C9">
        <w:t xml:space="preserve"> en énergie primaires, </w:t>
      </w:r>
      <w:r>
        <w:t xml:space="preserve">vent, ensoleillement,…) </w:t>
      </w:r>
    </w:p>
    <w:p w:rsidR="00C6386C" w:rsidRDefault="00316F6C" w:rsidP="00444575">
      <w:pPr>
        <w:pStyle w:val="Paragraphedeliste"/>
        <w:numPr>
          <w:ilvl w:val="0"/>
          <w:numId w:val="4"/>
        </w:numPr>
      </w:pPr>
      <w:r>
        <w:t xml:space="preserve">Indiquer les délais de mise en service ou à l’arrêt. </w:t>
      </w:r>
    </w:p>
    <w:p w:rsidR="00444575" w:rsidRDefault="00444575" w:rsidP="00444575">
      <w:pPr>
        <w:pStyle w:val="Titre1"/>
      </w:pPr>
      <w:r>
        <w:t>Supports à privilégier :</w:t>
      </w:r>
    </w:p>
    <w:p w:rsidR="00C6386C" w:rsidRDefault="00C6386C" w:rsidP="00444575">
      <w:pPr>
        <w:pStyle w:val="Paragraphedeliste"/>
        <w:numPr>
          <w:ilvl w:val="0"/>
          <w:numId w:val="5"/>
        </w:numPr>
      </w:pPr>
      <w:r>
        <w:t>Système français de production d’énergie.</w:t>
      </w:r>
    </w:p>
    <w:p w:rsidR="00316F6C" w:rsidRDefault="00316F6C" w:rsidP="00444575">
      <w:pPr>
        <w:pStyle w:val="Paragraphedeliste"/>
        <w:numPr>
          <w:ilvl w:val="0"/>
          <w:numId w:val="5"/>
        </w:numPr>
      </w:pPr>
      <w:r>
        <w:t>Site ERDF, RTE, CEA</w:t>
      </w:r>
    </w:p>
    <w:p w:rsidR="00444575" w:rsidRDefault="00444575" w:rsidP="00444575">
      <w:pPr>
        <w:pStyle w:val="Paragraphedeliste"/>
        <w:numPr>
          <w:ilvl w:val="0"/>
          <w:numId w:val="5"/>
        </w:numPr>
      </w:pPr>
      <w:r>
        <w:t>Visites d’installations existantes</w:t>
      </w:r>
    </w:p>
    <w:p w:rsidR="00444575" w:rsidRDefault="00444575" w:rsidP="00444575"/>
    <w:p w:rsidR="00AF749C" w:rsidRPr="00BE7AC3" w:rsidRDefault="00AF749C" w:rsidP="00D27E88">
      <w:pPr>
        <w:rPr>
          <w:u w:val="single"/>
        </w:rPr>
      </w:pPr>
    </w:p>
    <w:p w:rsidR="00A83EF5" w:rsidRDefault="00AA3EBF" w:rsidP="008C3D7F">
      <w:r>
        <w:rPr>
          <w:noProof/>
          <w:lang w:eastAsia="fr-FR"/>
        </w:rPr>
        <w:lastRenderedPageBreak/>
        <w:drawing>
          <wp:inline distT="0" distB="0" distL="0" distR="0">
            <wp:extent cx="6120130" cy="395434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90" w:rsidRDefault="00682590" w:rsidP="00682590">
      <w:pPr>
        <w:pStyle w:val="Default"/>
        <w:rPr>
          <w:sz w:val="18"/>
          <w:szCs w:val="18"/>
        </w:rPr>
      </w:pPr>
    </w:p>
    <w:p w:rsidR="00682590" w:rsidRPr="00682590" w:rsidRDefault="00682590" w:rsidP="00682590">
      <w:pPr>
        <w:pStyle w:val="Default"/>
        <w:rPr>
          <w:sz w:val="18"/>
          <w:szCs w:val="18"/>
        </w:rPr>
      </w:pPr>
      <w:r w:rsidRPr="00682590">
        <w:rPr>
          <w:sz w:val="18"/>
          <w:szCs w:val="18"/>
        </w:rPr>
        <w:t>Quelques liens utiles</w:t>
      </w:r>
      <w:r>
        <w:rPr>
          <w:sz w:val="18"/>
          <w:szCs w:val="18"/>
        </w:rPr>
        <w:t> :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rStyle w:val="url"/>
          <w:color w:val="0000FF"/>
          <w:sz w:val="20"/>
          <w:szCs w:val="20"/>
        </w:rPr>
        <w:t>www.</w:t>
      </w:r>
      <w:r w:rsidRPr="00682590">
        <w:rPr>
          <w:rStyle w:val="url"/>
          <w:b/>
          <w:bCs/>
          <w:color w:val="0000FF"/>
          <w:sz w:val="20"/>
          <w:szCs w:val="20"/>
        </w:rPr>
        <w:t>edf.com</w:t>
      </w:r>
      <w:r w:rsidRPr="00682590">
        <w:rPr>
          <w:rStyle w:val="url"/>
          <w:color w:val="0000FF"/>
          <w:sz w:val="20"/>
          <w:szCs w:val="20"/>
        </w:rPr>
        <w:t>/html/panorama/</w:t>
      </w:r>
      <w:r w:rsidRPr="00682590">
        <w:rPr>
          <w:rStyle w:val="url"/>
          <w:b/>
          <w:bCs/>
          <w:color w:val="0000FF"/>
          <w:sz w:val="20"/>
          <w:szCs w:val="20"/>
        </w:rPr>
        <w:t>production</w:t>
      </w:r>
      <w:r w:rsidRPr="00682590">
        <w:rPr>
          <w:rStyle w:val="url"/>
          <w:color w:val="0000FF"/>
          <w:sz w:val="20"/>
          <w:szCs w:val="20"/>
        </w:rPr>
        <w:t>/intro.html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http://www.industrie.gouv.fr/energie/sommaire.htm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http://www.industrie.gouv.fr/energie/statisti/se_stats.htm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http://www.industrie.gouv.fr/energie/reglement/f1e_regl.htm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http://www.ademe.fr/lorraine/energie/mde.html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http://www.cler.org/ (Comité de Liaison Energies Renouvelables)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http://www.cler.org/info/rubrique.php3?id_rubrique=227 (Lois et réglementations sur les </w:t>
      </w:r>
      <w:proofErr w:type="spellStart"/>
      <w:r w:rsidRPr="00682590">
        <w:rPr>
          <w:color w:val="0000FF"/>
          <w:sz w:val="20"/>
          <w:szCs w:val="20"/>
        </w:rPr>
        <w:t>EnR</w:t>
      </w:r>
      <w:proofErr w:type="spellEnd"/>
      <w:r w:rsidRPr="00682590">
        <w:rPr>
          <w:color w:val="0000FF"/>
          <w:sz w:val="20"/>
          <w:szCs w:val="20"/>
        </w:rPr>
        <w:t xml:space="preserve"> - Politique énergétique)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http://www.geothermie-perspectives.fr/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http://www.enerplan.asso.fr/ (association professionnelle de l'énergie solaire, </w:t>
      </w:r>
      <w:proofErr w:type="spellStart"/>
      <w:r w:rsidRPr="00682590">
        <w:rPr>
          <w:color w:val="0000FF"/>
          <w:sz w:val="20"/>
          <w:szCs w:val="20"/>
        </w:rPr>
        <w:t>Enerplan</w:t>
      </w:r>
      <w:proofErr w:type="spellEnd"/>
      <w:r w:rsidRPr="00682590">
        <w:rPr>
          <w:color w:val="0000FF"/>
          <w:sz w:val="20"/>
          <w:szCs w:val="20"/>
        </w:rPr>
        <w:t xml:space="preserve">)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http://www.outilssolaires.com/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http://www.biogaz.atee.fr/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http://www.itebe.org/ (Institut des bioénergies)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http://www.suivi-eolien.com/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http://www.planete-eolienne.fr/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http://www.electricite-verte.info/ </w:t>
      </w:r>
    </w:p>
    <w:p w:rsidR="00682590" w:rsidRPr="00682590" w:rsidRDefault="00682590" w:rsidP="00682590">
      <w:pPr>
        <w:pStyle w:val="Default"/>
        <w:rPr>
          <w:color w:val="0000FF"/>
          <w:sz w:val="20"/>
          <w:szCs w:val="20"/>
        </w:rPr>
      </w:pPr>
      <w:r w:rsidRPr="00682590">
        <w:rPr>
          <w:color w:val="0000FF"/>
          <w:sz w:val="20"/>
          <w:szCs w:val="20"/>
        </w:rPr>
        <w:t xml:space="preserve">http://www.enercoop.fr/ </w:t>
      </w:r>
    </w:p>
    <w:p w:rsidR="00682590" w:rsidRPr="00682590" w:rsidRDefault="00682590" w:rsidP="00682590">
      <w:pPr>
        <w:rPr>
          <w:color w:val="0000FF"/>
          <w:szCs w:val="20"/>
        </w:rPr>
      </w:pPr>
      <w:r w:rsidRPr="00682590">
        <w:rPr>
          <w:color w:val="0000FF"/>
          <w:szCs w:val="20"/>
        </w:rPr>
        <w:t>http://p.rozet.free.fr/Pages_fr/conversion-energie.php (logiciel en ligne de conversion de quantité d’énergie)</w:t>
      </w:r>
    </w:p>
    <w:sectPr w:rsidR="00682590" w:rsidRPr="00682590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F3" w:rsidRDefault="007D22F3" w:rsidP="008C3D7F">
      <w:r>
        <w:separator/>
      </w:r>
    </w:p>
  </w:endnote>
  <w:endnote w:type="continuationSeparator" w:id="0">
    <w:p w:rsidR="007D22F3" w:rsidRDefault="007D22F3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59" w:rsidRDefault="008F09B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-3.1_</w:t>
    </w:r>
    <w:r w:rsidR="00AB0D02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3D6013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3D6013" w:rsidRPr="00AD44D3">
      <w:rPr>
        <w:rFonts w:cs="Arial"/>
      </w:rPr>
      <w:fldChar w:fldCharType="separate"/>
    </w:r>
    <w:r w:rsidR="00991DDF">
      <w:rPr>
        <w:rFonts w:cs="Arial"/>
        <w:noProof/>
      </w:rPr>
      <w:t>2</w:t>
    </w:r>
    <w:r w:rsidR="003D6013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F3" w:rsidRDefault="007D22F3" w:rsidP="008C3D7F">
      <w:r>
        <w:separator/>
      </w:r>
    </w:p>
  </w:footnote>
  <w:footnote w:type="continuationSeparator" w:id="0">
    <w:p w:rsidR="007D22F3" w:rsidRDefault="007D22F3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8463D50C65E49F593F57ADFE1E5B9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DC51C0"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0pt" o:bullet="t">
        <v:imagedata r:id="rId1" o:title="BD21300_"/>
      </v:shape>
    </w:pict>
  </w:numPicBullet>
  <w:abstractNum w:abstractNumId="0">
    <w:nsid w:val="095664AE"/>
    <w:multiLevelType w:val="hybridMultilevel"/>
    <w:tmpl w:val="46BCF056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11A5"/>
    <w:multiLevelType w:val="hybridMultilevel"/>
    <w:tmpl w:val="146A6E14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394C"/>
    <w:multiLevelType w:val="hybridMultilevel"/>
    <w:tmpl w:val="CE50609C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B12"/>
    <w:multiLevelType w:val="hybridMultilevel"/>
    <w:tmpl w:val="593248D0"/>
    <w:lvl w:ilvl="0" w:tplc="459E0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630DC"/>
    <w:multiLevelType w:val="hybridMultilevel"/>
    <w:tmpl w:val="318C4354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149F7"/>
    <w:multiLevelType w:val="hybridMultilevel"/>
    <w:tmpl w:val="9280DAF8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080"/>
    <w:rsid w:val="00051E0F"/>
    <w:rsid w:val="000955A1"/>
    <w:rsid w:val="000E64F9"/>
    <w:rsid w:val="001B7043"/>
    <w:rsid w:val="00281D84"/>
    <w:rsid w:val="002E1845"/>
    <w:rsid w:val="002E3017"/>
    <w:rsid w:val="00311E55"/>
    <w:rsid w:val="00316F6C"/>
    <w:rsid w:val="00331B8B"/>
    <w:rsid w:val="0036080F"/>
    <w:rsid w:val="003B5731"/>
    <w:rsid w:val="003D6013"/>
    <w:rsid w:val="00406F9C"/>
    <w:rsid w:val="0043724A"/>
    <w:rsid w:val="00444575"/>
    <w:rsid w:val="00477312"/>
    <w:rsid w:val="00491512"/>
    <w:rsid w:val="005229D4"/>
    <w:rsid w:val="00525A22"/>
    <w:rsid w:val="00550D8C"/>
    <w:rsid w:val="005F6D16"/>
    <w:rsid w:val="00620B13"/>
    <w:rsid w:val="00636126"/>
    <w:rsid w:val="00667C18"/>
    <w:rsid w:val="00682417"/>
    <w:rsid w:val="00682590"/>
    <w:rsid w:val="006C0FAF"/>
    <w:rsid w:val="007D22F3"/>
    <w:rsid w:val="007F7F53"/>
    <w:rsid w:val="00802A61"/>
    <w:rsid w:val="00862080"/>
    <w:rsid w:val="008C3D7F"/>
    <w:rsid w:val="008F09BE"/>
    <w:rsid w:val="00991DDF"/>
    <w:rsid w:val="009C7DF6"/>
    <w:rsid w:val="00A83EF5"/>
    <w:rsid w:val="00AA3EBF"/>
    <w:rsid w:val="00AB0D02"/>
    <w:rsid w:val="00AB3B32"/>
    <w:rsid w:val="00AD44D3"/>
    <w:rsid w:val="00AF749C"/>
    <w:rsid w:val="00B5767B"/>
    <w:rsid w:val="00C06341"/>
    <w:rsid w:val="00C6386C"/>
    <w:rsid w:val="00C967F1"/>
    <w:rsid w:val="00CA3905"/>
    <w:rsid w:val="00D27E88"/>
    <w:rsid w:val="00D30092"/>
    <w:rsid w:val="00D61259"/>
    <w:rsid w:val="00D64037"/>
    <w:rsid w:val="00DA01E3"/>
    <w:rsid w:val="00DA7AE4"/>
    <w:rsid w:val="00DC51C0"/>
    <w:rsid w:val="00DC58D3"/>
    <w:rsid w:val="00DD2F7D"/>
    <w:rsid w:val="00E5466E"/>
    <w:rsid w:val="00EE66AF"/>
    <w:rsid w:val="00F2697B"/>
    <w:rsid w:val="00F6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4ECA39-194B-477E-A159-8FFD2F0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paragraph" w:styleId="Titre1">
    <w:name w:val="heading 1"/>
    <w:basedOn w:val="Normal"/>
    <w:next w:val="Normal"/>
    <w:link w:val="Titre1Car"/>
    <w:uiPriority w:val="9"/>
    <w:qFormat/>
    <w:rsid w:val="00444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967F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basedOn w:val="Policepardfaut"/>
    <w:uiPriority w:val="99"/>
    <w:semiHidden/>
    <w:unhideWhenUsed/>
    <w:rsid w:val="00C967F1"/>
    <w:rPr>
      <w:i/>
      <w:iCs/>
    </w:rPr>
  </w:style>
  <w:style w:type="character" w:styleId="Lienhypertexte">
    <w:name w:val="Hyperlink"/>
    <w:basedOn w:val="Policepardfaut"/>
    <w:uiPriority w:val="99"/>
    <w:unhideWhenUsed/>
    <w:rsid w:val="00C967F1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967F1"/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67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C967F1"/>
    <w:rPr>
      <w:b/>
      <w:bCs/>
    </w:rPr>
  </w:style>
  <w:style w:type="paragraph" w:customStyle="1" w:styleId="txtintro">
    <w:name w:val="txtintro"/>
    <w:basedOn w:val="Normal"/>
    <w:rsid w:val="00C967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C58D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27E8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44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44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82590"/>
    <w:pPr>
      <w:autoSpaceDE w:val="0"/>
      <w:autoSpaceDN w:val="0"/>
      <w:adjustRightInd w:val="0"/>
      <w:jc w:val="left"/>
    </w:pPr>
    <w:rPr>
      <w:rFonts w:cs="Arial"/>
      <w:color w:val="000000"/>
      <w:sz w:val="24"/>
    </w:rPr>
  </w:style>
  <w:style w:type="character" w:customStyle="1" w:styleId="url">
    <w:name w:val="url"/>
    <w:basedOn w:val="Policepardfaut"/>
    <w:rsid w:val="0068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63D50C65E49F593F57ADFE1E5B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70C3E-B0D4-4984-84C9-ED179C61DBA6}"/>
      </w:docPartPr>
      <w:docPartBody>
        <w:p w:rsidR="003D6D26" w:rsidRDefault="00077C1A">
          <w:pPr>
            <w:pStyle w:val="E8463D50C65E49F593F57ADFE1E5B9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7C1A"/>
    <w:rsid w:val="00077C1A"/>
    <w:rsid w:val="0015716F"/>
    <w:rsid w:val="003A149F"/>
    <w:rsid w:val="003D6D26"/>
    <w:rsid w:val="007F0462"/>
    <w:rsid w:val="00D63080"/>
    <w:rsid w:val="00EC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463D50C65E49F593F57ADFE1E5B988">
    <w:name w:val="E8463D50C65E49F593F57ADFE1E5B988"/>
    <w:rsid w:val="003D6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302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E.E.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13</cp:revision>
  <dcterms:created xsi:type="dcterms:W3CDTF">2012-03-29T15:08:00Z</dcterms:created>
  <dcterms:modified xsi:type="dcterms:W3CDTF">2015-04-06T06:58:00Z</dcterms:modified>
</cp:coreProperties>
</file>