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227"/>
        <w:gridCol w:w="6551"/>
      </w:tblGrid>
      <w:tr w:rsidR="008C3D7F" w:rsidRPr="008C3D7F" w:rsidTr="008C3D7F">
        <w:trPr>
          <w:trHeight w:val="149"/>
        </w:trPr>
        <w:tc>
          <w:tcPr>
            <w:tcW w:w="3227" w:type="dxa"/>
          </w:tcPr>
          <w:p w:rsidR="008C3D7F" w:rsidRPr="00802A61" w:rsidRDefault="008C3D7F" w:rsidP="000A0AB2">
            <w:pPr>
              <w:rPr>
                <w:b/>
                <w:sz w:val="26"/>
                <w:szCs w:val="26"/>
              </w:rPr>
            </w:pPr>
            <w:r w:rsidRPr="00802A61">
              <w:rPr>
                <w:b/>
                <w:sz w:val="26"/>
                <w:szCs w:val="26"/>
              </w:rPr>
              <w:t>Chapitre</w:t>
            </w:r>
          </w:p>
        </w:tc>
        <w:tc>
          <w:tcPr>
            <w:tcW w:w="6551" w:type="dxa"/>
          </w:tcPr>
          <w:p w:rsidR="008C3D7F" w:rsidRPr="00802A61" w:rsidRDefault="008F09BE" w:rsidP="008F09BE">
            <w:pPr>
              <w:ind w:left="317" w:hanging="317"/>
              <w:rPr>
                <w:b/>
                <w:sz w:val="26"/>
                <w:szCs w:val="26"/>
              </w:rPr>
            </w:pPr>
            <w:r>
              <w:rPr>
                <w:b/>
                <w:sz w:val="26"/>
                <w:szCs w:val="26"/>
              </w:rPr>
              <w:t>3. </w:t>
            </w:r>
            <w:r w:rsidRPr="008F09BE">
              <w:rPr>
                <w:b/>
                <w:sz w:val="26"/>
                <w:szCs w:val="26"/>
              </w:rPr>
              <w:t>Transports et distribution d’énergie, études de dossiers technologiques</w:t>
            </w:r>
          </w:p>
        </w:tc>
      </w:tr>
      <w:tr w:rsidR="008C3D7F" w:rsidRPr="008C3D7F" w:rsidTr="008C3D7F">
        <w:trPr>
          <w:trHeight w:val="142"/>
        </w:trPr>
        <w:tc>
          <w:tcPr>
            <w:tcW w:w="3227" w:type="dxa"/>
          </w:tcPr>
          <w:p w:rsidR="008C3D7F" w:rsidRPr="008C3D7F" w:rsidRDefault="008C3D7F" w:rsidP="008C3D7F">
            <w:pPr>
              <w:rPr>
                <w:b/>
              </w:rPr>
            </w:pPr>
            <w:r w:rsidRPr="008C3D7F">
              <w:rPr>
                <w:b/>
              </w:rPr>
              <w:t>Objectif général de formation</w:t>
            </w:r>
          </w:p>
        </w:tc>
        <w:tc>
          <w:tcPr>
            <w:tcW w:w="6551" w:type="dxa"/>
          </w:tcPr>
          <w:p w:rsidR="008C3D7F" w:rsidRPr="008C3D7F" w:rsidRDefault="008F09BE" w:rsidP="000A0AB2">
            <w:r>
              <w:t>D</w:t>
            </w:r>
            <w:r w:rsidRPr="008F09BE">
              <w:t>évelopper une culture des solutions technologiques de transport et de distribution d’énergie.</w:t>
            </w:r>
          </w:p>
        </w:tc>
      </w:tr>
      <w:tr w:rsidR="008C3D7F" w:rsidRPr="008C3D7F" w:rsidTr="008C3D7F">
        <w:trPr>
          <w:trHeight w:val="142"/>
        </w:trPr>
        <w:tc>
          <w:tcPr>
            <w:tcW w:w="3227" w:type="dxa"/>
          </w:tcPr>
          <w:p w:rsidR="008C3D7F" w:rsidRPr="008C3D7F" w:rsidRDefault="008C3D7F" w:rsidP="008C3D7F">
            <w:pPr>
              <w:rPr>
                <w:b/>
              </w:rPr>
            </w:pPr>
            <w:r w:rsidRPr="008C3D7F">
              <w:rPr>
                <w:b/>
              </w:rPr>
              <w:t>Paragraphe</w:t>
            </w:r>
          </w:p>
        </w:tc>
        <w:tc>
          <w:tcPr>
            <w:tcW w:w="6551" w:type="dxa"/>
          </w:tcPr>
          <w:p w:rsidR="008C3D7F" w:rsidRPr="008C3D7F" w:rsidRDefault="008F09BE" w:rsidP="000A0AB2">
            <w:r w:rsidRPr="008F09BE">
              <w:t>3.1 Production et transport d’énergie</w:t>
            </w:r>
          </w:p>
        </w:tc>
      </w:tr>
      <w:tr w:rsidR="008C3D7F" w:rsidRPr="008C3D7F" w:rsidTr="008C3D7F">
        <w:trPr>
          <w:trHeight w:val="142"/>
        </w:trPr>
        <w:tc>
          <w:tcPr>
            <w:tcW w:w="3227" w:type="dxa"/>
          </w:tcPr>
          <w:p w:rsidR="008C3D7F" w:rsidRPr="008C3D7F" w:rsidRDefault="008C3D7F" w:rsidP="000A0AB2">
            <w:pPr>
              <w:rPr>
                <w:b/>
              </w:rPr>
            </w:pPr>
            <w:r w:rsidRPr="008C3D7F">
              <w:rPr>
                <w:b/>
              </w:rPr>
              <w:t>Sous paragraphe</w:t>
            </w:r>
          </w:p>
        </w:tc>
        <w:tc>
          <w:tcPr>
            <w:tcW w:w="6551" w:type="dxa"/>
          </w:tcPr>
          <w:p w:rsidR="008C3D7F" w:rsidRPr="008C3D7F" w:rsidRDefault="008C3D7F" w:rsidP="000A0AB2"/>
        </w:tc>
      </w:tr>
      <w:tr w:rsidR="008C3D7F" w:rsidRPr="008C3D7F" w:rsidTr="008C3D7F">
        <w:trPr>
          <w:trHeight w:val="142"/>
        </w:trPr>
        <w:tc>
          <w:tcPr>
            <w:tcW w:w="3227" w:type="dxa"/>
          </w:tcPr>
          <w:p w:rsidR="008C3D7F" w:rsidRPr="008C3D7F" w:rsidRDefault="008C3D7F" w:rsidP="000A0AB2">
            <w:pPr>
              <w:rPr>
                <w:b/>
              </w:rPr>
            </w:pPr>
            <w:r w:rsidRPr="008C3D7F">
              <w:rPr>
                <w:b/>
              </w:rPr>
              <w:t>Connaissance</w:t>
            </w:r>
            <w:r w:rsidR="00AB3B32">
              <w:rPr>
                <w:b/>
              </w:rPr>
              <w:t>s</w:t>
            </w:r>
          </w:p>
        </w:tc>
        <w:tc>
          <w:tcPr>
            <w:tcW w:w="6551" w:type="dxa"/>
          </w:tcPr>
          <w:p w:rsidR="008C3D7F" w:rsidRPr="008C3D7F" w:rsidRDefault="00BB78FC" w:rsidP="000A0AB2">
            <w:r w:rsidRPr="00BB78FC">
              <w:t>Distribution de l’énergie électrique</w:t>
            </w:r>
          </w:p>
        </w:tc>
      </w:tr>
      <w:tr w:rsidR="008C3D7F" w:rsidRPr="008C3D7F" w:rsidTr="008C3D7F">
        <w:trPr>
          <w:trHeight w:val="142"/>
        </w:trPr>
        <w:tc>
          <w:tcPr>
            <w:tcW w:w="3227" w:type="dxa"/>
          </w:tcPr>
          <w:p w:rsidR="008C3D7F" w:rsidRPr="008C3D7F" w:rsidRDefault="008C3D7F" w:rsidP="000A0AB2">
            <w:pPr>
              <w:rPr>
                <w:b/>
              </w:rPr>
            </w:pPr>
            <w:r w:rsidRPr="008C3D7F">
              <w:rPr>
                <w:b/>
              </w:rPr>
              <w:t>Niveau d’enseignement</w:t>
            </w:r>
          </w:p>
        </w:tc>
        <w:tc>
          <w:tcPr>
            <w:tcW w:w="6551" w:type="dxa"/>
          </w:tcPr>
          <w:p w:rsidR="008C3D7F" w:rsidRPr="008C3D7F" w:rsidRDefault="005F6D16" w:rsidP="000A0AB2">
            <w:r>
              <w:t>Terminale</w:t>
            </w:r>
          </w:p>
        </w:tc>
      </w:tr>
      <w:tr w:rsidR="008C3D7F" w:rsidRPr="008C3D7F" w:rsidTr="008C3D7F">
        <w:trPr>
          <w:trHeight w:val="142"/>
        </w:trPr>
        <w:tc>
          <w:tcPr>
            <w:tcW w:w="3227" w:type="dxa"/>
          </w:tcPr>
          <w:p w:rsidR="008C3D7F" w:rsidRPr="008C3D7F" w:rsidRDefault="008C3D7F" w:rsidP="000A0AB2">
            <w:pPr>
              <w:rPr>
                <w:b/>
              </w:rPr>
            </w:pPr>
            <w:r w:rsidRPr="008C3D7F">
              <w:rPr>
                <w:b/>
              </w:rPr>
              <w:t>Niveau taxonomique</w:t>
            </w:r>
          </w:p>
        </w:tc>
        <w:tc>
          <w:tcPr>
            <w:tcW w:w="6551" w:type="dxa"/>
          </w:tcPr>
          <w:p w:rsidR="008C3D7F" w:rsidRPr="008C3D7F" w:rsidRDefault="005F6D16" w:rsidP="000A0AB2">
            <w:r w:rsidRPr="007F7F53">
              <w:rPr>
                <w:b/>
              </w:rPr>
              <w:t>2</w:t>
            </w:r>
            <w:r w:rsidR="00DD2F7D" w:rsidRPr="007F7F53">
              <w:rPr>
                <w:b/>
              </w:rPr>
              <w:t>.</w:t>
            </w:r>
            <w:r w:rsidR="007F7F53">
              <w:t> </w:t>
            </w:r>
            <w:r w:rsidR="00DD2F7D" w:rsidRPr="00DD2F7D">
              <w:t xml:space="preserve">Le contenu est relatif à </w:t>
            </w:r>
            <w:r w:rsidR="00DD2F7D" w:rsidRPr="00DD2F7D">
              <w:rPr>
                <w:b/>
              </w:rPr>
              <w:t>l’acquisition de moyens d’expression et de communication</w:t>
            </w:r>
            <w:r w:rsidR="00DD2F7D" w:rsidRPr="00DD2F7D">
              <w:t xml:space="preserve"> : définir, utiliser les termes composant la discipline. Il s’agit de maîtriser un savoir « appris ».</w:t>
            </w:r>
          </w:p>
        </w:tc>
      </w:tr>
      <w:tr w:rsidR="008C3D7F" w:rsidRPr="008C3D7F" w:rsidTr="008C3D7F">
        <w:trPr>
          <w:trHeight w:val="142"/>
        </w:trPr>
        <w:tc>
          <w:tcPr>
            <w:tcW w:w="3227" w:type="dxa"/>
          </w:tcPr>
          <w:p w:rsidR="008C3D7F" w:rsidRPr="008C3D7F" w:rsidRDefault="008C3D7F" w:rsidP="000A0AB2">
            <w:pPr>
              <w:rPr>
                <w:b/>
              </w:rPr>
            </w:pPr>
            <w:r w:rsidRPr="008C3D7F">
              <w:rPr>
                <w:b/>
              </w:rPr>
              <w:t>Commentaire</w:t>
            </w:r>
          </w:p>
        </w:tc>
        <w:tc>
          <w:tcPr>
            <w:tcW w:w="6551" w:type="dxa"/>
          </w:tcPr>
          <w:p w:rsidR="008C3D7F" w:rsidRPr="005F6D16" w:rsidRDefault="00BB78FC" w:rsidP="000A0AB2">
            <w:pPr>
              <w:rPr>
                <w:i/>
              </w:rPr>
            </w:pPr>
            <w:r w:rsidRPr="00BB78FC">
              <w:rPr>
                <w:i/>
              </w:rPr>
              <w:t>La distribution électrique est identifiée au sein d’un schéma général de production, transport et distribution, et placée dans le contexte d’utilisation de l’énergie (quartiers, usines, transports ferroviaires). Les études se limitent aux caractéristiques de tensions.</w:t>
            </w:r>
          </w:p>
        </w:tc>
      </w:tr>
      <w:tr w:rsidR="008C3D7F" w:rsidRPr="008C3D7F" w:rsidTr="008C3D7F">
        <w:trPr>
          <w:trHeight w:val="142"/>
        </w:trPr>
        <w:tc>
          <w:tcPr>
            <w:tcW w:w="3227" w:type="dxa"/>
          </w:tcPr>
          <w:p w:rsidR="008C3D7F" w:rsidRPr="008C3D7F" w:rsidRDefault="008C3D7F" w:rsidP="000A0AB2">
            <w:pPr>
              <w:rPr>
                <w:b/>
              </w:rPr>
            </w:pPr>
            <w:r>
              <w:rPr>
                <w:b/>
              </w:rPr>
              <w:t>Liens</w:t>
            </w:r>
          </w:p>
        </w:tc>
        <w:tc>
          <w:tcPr>
            <w:tcW w:w="6551" w:type="dxa"/>
          </w:tcPr>
          <w:p w:rsidR="008C3D7F" w:rsidRPr="008C3D7F" w:rsidRDefault="008C3D7F" w:rsidP="000A0AB2"/>
        </w:tc>
      </w:tr>
    </w:tbl>
    <w:p w:rsidR="009B1A43" w:rsidRDefault="009B1A43" w:rsidP="009B1A43">
      <w:pPr>
        <w:pStyle w:val="Titre1"/>
      </w:pPr>
      <w:r>
        <w:t>Pré requis :</w:t>
      </w:r>
    </w:p>
    <w:p w:rsidR="009B1A43" w:rsidRPr="00AB7E56" w:rsidRDefault="009B1A43" w:rsidP="009B1A43">
      <w:pPr>
        <w:rPr>
          <w:rFonts w:cs="Arial"/>
          <w:szCs w:val="20"/>
        </w:rPr>
      </w:pPr>
      <w:r w:rsidRPr="00AB7E56">
        <w:rPr>
          <w:rFonts w:cs="Arial"/>
          <w:szCs w:val="20"/>
        </w:rPr>
        <w:t>TC 1.2.3</w:t>
      </w:r>
    </w:p>
    <w:p w:rsidR="009B1A43" w:rsidRPr="00AB7E56" w:rsidRDefault="009B1A43" w:rsidP="009B1A43">
      <w:pPr>
        <w:rPr>
          <w:rFonts w:cs="Arial"/>
          <w:szCs w:val="20"/>
        </w:rPr>
      </w:pPr>
      <w:r w:rsidRPr="00AB7E56">
        <w:rPr>
          <w:rFonts w:cs="Arial"/>
          <w:szCs w:val="20"/>
        </w:rPr>
        <w:t>TC 2.2</w:t>
      </w:r>
    </w:p>
    <w:p w:rsidR="009B1A43" w:rsidRPr="00AB7E56" w:rsidRDefault="009B1A43" w:rsidP="009B1A43">
      <w:pPr>
        <w:rPr>
          <w:rFonts w:cs="Arial"/>
          <w:szCs w:val="20"/>
        </w:rPr>
      </w:pPr>
      <w:r w:rsidRPr="00AB7E56">
        <w:rPr>
          <w:rFonts w:cs="Arial"/>
          <w:szCs w:val="20"/>
        </w:rPr>
        <w:t xml:space="preserve">TC 3.2.2 </w:t>
      </w:r>
    </w:p>
    <w:p w:rsidR="009B1A43" w:rsidRDefault="009B1A43" w:rsidP="009B1A43">
      <w:pPr>
        <w:pStyle w:val="Titre1"/>
        <w:spacing w:before="0"/>
      </w:pPr>
    </w:p>
    <w:p w:rsidR="009B1A43" w:rsidRDefault="009B1A43" w:rsidP="009B1A43">
      <w:pPr>
        <w:pStyle w:val="Titre1"/>
        <w:spacing w:before="0"/>
      </w:pPr>
      <w:r>
        <w:t>Ce que l’on attend de l’élève :</w:t>
      </w:r>
    </w:p>
    <w:p w:rsidR="006F1923" w:rsidRPr="00AB7E56" w:rsidRDefault="006F1923" w:rsidP="006F1923">
      <w:pPr>
        <w:rPr>
          <w:rFonts w:cs="Arial"/>
          <w:b/>
          <w:szCs w:val="20"/>
          <w:u w:val="single"/>
        </w:rPr>
      </w:pPr>
    </w:p>
    <w:p w:rsidR="000D585A" w:rsidRPr="000D585A" w:rsidRDefault="000D585A" w:rsidP="000D585A">
      <w:pPr>
        <w:keepNext/>
        <w:keepLines/>
        <w:spacing w:before="200"/>
        <w:outlineLvl w:val="1"/>
        <w:rPr>
          <w:rFonts w:eastAsiaTheme="majorEastAsia" w:cs="Arial"/>
          <w:b/>
          <w:bCs/>
          <w:color w:val="4F81BD" w:themeColor="accent1"/>
          <w:szCs w:val="20"/>
        </w:rPr>
      </w:pPr>
      <w:r w:rsidRPr="000D585A">
        <w:rPr>
          <w:rFonts w:eastAsiaTheme="majorEastAsia" w:cs="Arial"/>
          <w:b/>
          <w:bCs/>
          <w:color w:val="4F81BD" w:themeColor="accent1"/>
          <w:szCs w:val="20"/>
        </w:rPr>
        <w:t>Mise en évidence du fonctionnement global :</w:t>
      </w:r>
    </w:p>
    <w:p w:rsidR="000D585A" w:rsidRPr="00AB7E56" w:rsidRDefault="000D585A" w:rsidP="000D585A">
      <w:pPr>
        <w:numPr>
          <w:ilvl w:val="0"/>
          <w:numId w:val="3"/>
        </w:numPr>
        <w:contextualSpacing/>
        <w:rPr>
          <w:rFonts w:cs="Arial"/>
          <w:szCs w:val="20"/>
        </w:rPr>
      </w:pPr>
      <w:r w:rsidRPr="00AB7E56">
        <w:rPr>
          <w:rFonts w:cs="Arial"/>
          <w:szCs w:val="20"/>
        </w:rPr>
        <w:t>Identifier le principe du maillage</w:t>
      </w:r>
      <w:r w:rsidRPr="000D585A">
        <w:rPr>
          <w:rFonts w:cs="Arial"/>
          <w:szCs w:val="20"/>
        </w:rPr>
        <w:t>.</w:t>
      </w:r>
    </w:p>
    <w:p w:rsidR="005251E4" w:rsidRPr="005251E4" w:rsidRDefault="009B1A43" w:rsidP="005251E4">
      <w:pPr>
        <w:numPr>
          <w:ilvl w:val="0"/>
          <w:numId w:val="3"/>
        </w:numPr>
        <w:contextualSpacing/>
        <w:rPr>
          <w:rFonts w:cs="Arial"/>
          <w:szCs w:val="20"/>
        </w:rPr>
      </w:pPr>
      <w:r>
        <w:rPr>
          <w:rFonts w:cs="Arial"/>
          <w:szCs w:val="20"/>
        </w:rPr>
        <w:t>Identifier les différent</w:t>
      </w:r>
      <w:r w:rsidR="00995C76">
        <w:rPr>
          <w:rFonts w:cs="Arial"/>
          <w:szCs w:val="20"/>
        </w:rPr>
        <w:t>e</w:t>
      </w:r>
      <w:r>
        <w:rPr>
          <w:rFonts w:cs="Arial"/>
          <w:szCs w:val="20"/>
        </w:rPr>
        <w:t>s arborescences de distribution et leurs intérêts</w:t>
      </w:r>
      <w:r w:rsidR="005251E4">
        <w:rPr>
          <w:rFonts w:cs="Arial"/>
          <w:szCs w:val="20"/>
        </w:rPr>
        <w:t xml:space="preserve"> ( continuité de service)</w:t>
      </w:r>
      <w:r>
        <w:rPr>
          <w:rFonts w:cs="Arial"/>
          <w:szCs w:val="20"/>
        </w:rPr>
        <w:t xml:space="preserve">. </w:t>
      </w:r>
    </w:p>
    <w:p w:rsidR="000D585A" w:rsidRPr="000D585A" w:rsidRDefault="000D585A" w:rsidP="000D585A">
      <w:pPr>
        <w:numPr>
          <w:ilvl w:val="0"/>
          <w:numId w:val="3"/>
        </w:numPr>
        <w:contextualSpacing/>
        <w:rPr>
          <w:rFonts w:cs="Arial"/>
          <w:szCs w:val="20"/>
        </w:rPr>
      </w:pPr>
      <w:r w:rsidRPr="00AB7E56">
        <w:rPr>
          <w:rFonts w:cs="Arial"/>
          <w:szCs w:val="20"/>
        </w:rPr>
        <w:t>Identifier les différentes tarifications</w:t>
      </w:r>
    </w:p>
    <w:p w:rsidR="000D585A" w:rsidRPr="000D585A" w:rsidRDefault="000D585A" w:rsidP="000D585A">
      <w:pPr>
        <w:numPr>
          <w:ilvl w:val="0"/>
          <w:numId w:val="3"/>
        </w:numPr>
        <w:contextualSpacing/>
        <w:rPr>
          <w:rFonts w:cs="Arial"/>
          <w:szCs w:val="20"/>
        </w:rPr>
      </w:pPr>
      <w:r w:rsidRPr="000D585A">
        <w:rPr>
          <w:rFonts w:cs="Arial"/>
          <w:szCs w:val="20"/>
        </w:rPr>
        <w:t xml:space="preserve">Identifier les principaux composants / actionneurs liés </w:t>
      </w:r>
      <w:r w:rsidRPr="00AB7E56">
        <w:rPr>
          <w:rFonts w:cs="Arial"/>
          <w:szCs w:val="20"/>
        </w:rPr>
        <w:t xml:space="preserve">à la distribution </w:t>
      </w:r>
      <w:r w:rsidRPr="000D585A">
        <w:rPr>
          <w:rFonts w:cs="Arial"/>
          <w:szCs w:val="20"/>
        </w:rPr>
        <w:t>(</w:t>
      </w:r>
      <w:r w:rsidR="00422017" w:rsidRPr="00AB7E56">
        <w:rPr>
          <w:rFonts w:cs="Arial"/>
          <w:szCs w:val="20"/>
        </w:rPr>
        <w:t>transformateur, protections,</w:t>
      </w:r>
      <w:r w:rsidRPr="000D585A">
        <w:rPr>
          <w:rFonts w:cs="Arial"/>
          <w:szCs w:val="20"/>
        </w:rPr>
        <w:t>…).</w:t>
      </w:r>
    </w:p>
    <w:p w:rsidR="000D585A" w:rsidRDefault="000D585A" w:rsidP="000D585A">
      <w:pPr>
        <w:numPr>
          <w:ilvl w:val="0"/>
          <w:numId w:val="3"/>
        </w:numPr>
        <w:contextualSpacing/>
        <w:rPr>
          <w:rFonts w:cs="Arial"/>
          <w:szCs w:val="20"/>
        </w:rPr>
      </w:pPr>
      <w:r w:rsidRPr="000D585A">
        <w:rPr>
          <w:rFonts w:cs="Arial"/>
          <w:szCs w:val="20"/>
        </w:rPr>
        <w:t>Expliquer globalement le fonctionnement de l’installation, suite à recherche documentaire dans des ressources identifiées.</w:t>
      </w:r>
    </w:p>
    <w:p w:rsidR="003A1C2C" w:rsidRPr="000D585A" w:rsidRDefault="003A1C2C" w:rsidP="000D585A">
      <w:pPr>
        <w:numPr>
          <w:ilvl w:val="0"/>
          <w:numId w:val="3"/>
        </w:numPr>
        <w:contextualSpacing/>
        <w:rPr>
          <w:rFonts w:cs="Arial"/>
          <w:szCs w:val="20"/>
        </w:rPr>
      </w:pPr>
      <w:r>
        <w:rPr>
          <w:rFonts w:cs="Arial"/>
          <w:szCs w:val="20"/>
        </w:rPr>
        <w:t>Indiquer la nature des différentes tensions</w:t>
      </w:r>
    </w:p>
    <w:p w:rsidR="000D585A" w:rsidRPr="000D585A" w:rsidRDefault="000D585A" w:rsidP="000D585A">
      <w:pPr>
        <w:keepNext/>
        <w:keepLines/>
        <w:spacing w:before="200"/>
        <w:outlineLvl w:val="1"/>
        <w:rPr>
          <w:rFonts w:eastAsiaTheme="majorEastAsia" w:cs="Arial"/>
          <w:b/>
          <w:bCs/>
          <w:color w:val="4F81BD" w:themeColor="accent1"/>
          <w:szCs w:val="20"/>
        </w:rPr>
      </w:pPr>
      <w:r w:rsidRPr="000D585A">
        <w:rPr>
          <w:rFonts w:eastAsiaTheme="majorEastAsia" w:cs="Arial"/>
          <w:b/>
          <w:bCs/>
          <w:color w:val="4F81BD" w:themeColor="accent1"/>
          <w:szCs w:val="20"/>
        </w:rPr>
        <w:t>Mise en évidence de l</w:t>
      </w:r>
      <w:r w:rsidR="00422017" w:rsidRPr="00AB7E56">
        <w:rPr>
          <w:rFonts w:eastAsiaTheme="majorEastAsia" w:cs="Arial"/>
          <w:b/>
          <w:bCs/>
          <w:color w:val="4F81BD" w:themeColor="accent1"/>
          <w:szCs w:val="20"/>
        </w:rPr>
        <w:t>’adaptation de l’offre à la demande</w:t>
      </w:r>
      <w:r w:rsidRPr="000D585A">
        <w:rPr>
          <w:rFonts w:eastAsiaTheme="majorEastAsia" w:cs="Arial"/>
          <w:b/>
          <w:bCs/>
          <w:color w:val="4F81BD" w:themeColor="accent1"/>
          <w:szCs w:val="20"/>
        </w:rPr>
        <w:t> :</w:t>
      </w:r>
    </w:p>
    <w:p w:rsidR="00422017" w:rsidRPr="00AB7E56" w:rsidRDefault="00422017" w:rsidP="000D585A">
      <w:pPr>
        <w:rPr>
          <w:rFonts w:cs="Arial"/>
          <w:szCs w:val="20"/>
        </w:rPr>
      </w:pPr>
      <w:r w:rsidRPr="00AB7E56">
        <w:rPr>
          <w:rFonts w:cs="Arial"/>
          <w:szCs w:val="20"/>
        </w:rPr>
        <w:t>L’énergie électrique ne se stocke pas, il faut adapter en permanence l’offre à la demande pour maintenir les caractéristiques en tension et fréquence.</w:t>
      </w:r>
    </w:p>
    <w:p w:rsidR="000D585A" w:rsidRPr="000D585A" w:rsidRDefault="000D585A" w:rsidP="000D585A">
      <w:pPr>
        <w:rPr>
          <w:rFonts w:cs="Arial"/>
          <w:szCs w:val="20"/>
        </w:rPr>
      </w:pPr>
      <w:r w:rsidRPr="000D585A">
        <w:rPr>
          <w:rFonts w:cs="Arial"/>
          <w:szCs w:val="20"/>
        </w:rPr>
        <w:t>Les éléments de régulation et de sécurité ainsi que leurs effets seront expliqués</w:t>
      </w:r>
      <w:r w:rsidR="005808AA">
        <w:rPr>
          <w:rFonts w:cs="Arial"/>
          <w:szCs w:val="20"/>
        </w:rPr>
        <w:t> :</w:t>
      </w:r>
    </w:p>
    <w:p w:rsidR="005808AA" w:rsidRDefault="005808AA" w:rsidP="000D585A">
      <w:pPr>
        <w:numPr>
          <w:ilvl w:val="0"/>
          <w:numId w:val="5"/>
        </w:numPr>
        <w:contextualSpacing/>
        <w:rPr>
          <w:rFonts w:cs="Arial"/>
          <w:szCs w:val="20"/>
        </w:rPr>
      </w:pPr>
      <w:r>
        <w:rPr>
          <w:rFonts w:cs="Arial"/>
          <w:szCs w:val="20"/>
        </w:rPr>
        <w:t>Nécessité</w:t>
      </w:r>
      <w:bookmarkStart w:id="0" w:name="_GoBack"/>
      <w:bookmarkEnd w:id="0"/>
      <w:r>
        <w:rPr>
          <w:rFonts w:cs="Arial"/>
          <w:szCs w:val="20"/>
        </w:rPr>
        <w:t xml:space="preserve"> de maintenir tension et fréquence constante</w:t>
      </w:r>
    </w:p>
    <w:p w:rsidR="00422017" w:rsidRDefault="00422017" w:rsidP="000D585A">
      <w:pPr>
        <w:numPr>
          <w:ilvl w:val="0"/>
          <w:numId w:val="5"/>
        </w:numPr>
        <w:contextualSpacing/>
        <w:rPr>
          <w:rFonts w:cs="Arial"/>
          <w:szCs w:val="20"/>
        </w:rPr>
      </w:pPr>
      <w:r w:rsidRPr="00AB7E56">
        <w:rPr>
          <w:rFonts w:cs="Arial"/>
          <w:szCs w:val="20"/>
        </w:rPr>
        <w:t>Stratégie prédictive de production pour être sûr de répondre à la demande : conditions météorologiques, saisons, heures, jours fériés,…</w:t>
      </w:r>
    </w:p>
    <w:p w:rsidR="005808AA" w:rsidRDefault="005808AA" w:rsidP="000D585A">
      <w:pPr>
        <w:numPr>
          <w:ilvl w:val="0"/>
          <w:numId w:val="5"/>
        </w:numPr>
        <w:contextualSpacing/>
        <w:rPr>
          <w:rFonts w:cs="Arial"/>
          <w:szCs w:val="20"/>
        </w:rPr>
      </w:pPr>
      <w:r>
        <w:rPr>
          <w:rFonts w:cs="Arial"/>
          <w:szCs w:val="20"/>
        </w:rPr>
        <w:t>Délestage en cas de demande supérieure à la production</w:t>
      </w:r>
    </w:p>
    <w:p w:rsidR="005808AA" w:rsidRPr="00AB7E56" w:rsidRDefault="005808AA" w:rsidP="000D585A">
      <w:pPr>
        <w:numPr>
          <w:ilvl w:val="0"/>
          <w:numId w:val="5"/>
        </w:numPr>
        <w:contextualSpacing/>
        <w:rPr>
          <w:rFonts w:cs="Arial"/>
          <w:szCs w:val="20"/>
        </w:rPr>
      </w:pPr>
      <w:r>
        <w:rPr>
          <w:rFonts w:cs="Arial"/>
          <w:szCs w:val="20"/>
        </w:rPr>
        <w:t xml:space="preserve"> </w:t>
      </w:r>
    </w:p>
    <w:p w:rsidR="005808AA" w:rsidRPr="005808AA" w:rsidRDefault="005808AA" w:rsidP="000A0AB2">
      <w:pPr>
        <w:jc w:val="left"/>
        <w:outlineLvl w:val="3"/>
        <w:rPr>
          <w:rFonts w:eastAsia="Times New Roman" w:cs="Arial"/>
          <w:b/>
          <w:bCs/>
          <w:color w:val="0070C0"/>
          <w:szCs w:val="20"/>
          <w:lang w:eastAsia="fr-FR"/>
        </w:rPr>
      </w:pPr>
      <w:r w:rsidRPr="005808AA">
        <w:rPr>
          <w:rFonts w:eastAsia="Times New Roman" w:cs="Arial"/>
          <w:b/>
          <w:bCs/>
          <w:color w:val="0070C0"/>
          <w:szCs w:val="20"/>
          <w:lang w:eastAsia="fr-FR"/>
        </w:rPr>
        <w:t>Principe du réseau de distribution français</w:t>
      </w:r>
    </w:p>
    <w:p w:rsidR="000A0AB2" w:rsidRPr="00AB7E56" w:rsidRDefault="00036CFE" w:rsidP="000A0AB2">
      <w:pPr>
        <w:jc w:val="left"/>
        <w:outlineLvl w:val="3"/>
        <w:rPr>
          <w:rFonts w:eastAsia="Times New Roman" w:cs="Arial"/>
          <w:bCs/>
          <w:szCs w:val="20"/>
          <w:lang w:eastAsia="fr-FR"/>
        </w:rPr>
      </w:pPr>
      <w:r w:rsidRPr="00AB7E56">
        <w:rPr>
          <w:rFonts w:eastAsia="Times New Roman" w:cs="Arial"/>
          <w:bCs/>
          <w:szCs w:val="20"/>
          <w:lang w:eastAsia="fr-FR"/>
        </w:rPr>
        <w:t>L</w:t>
      </w:r>
      <w:r w:rsidR="000A0AB2" w:rsidRPr="00AB7E56">
        <w:rPr>
          <w:rFonts w:eastAsia="Times New Roman" w:cs="Arial"/>
          <w:bCs/>
          <w:szCs w:val="20"/>
          <w:lang w:eastAsia="fr-FR"/>
        </w:rPr>
        <w:t>'acheminement de l'électricité en France repose sur un matériel capable de la transporter, de moduler sa tension et de l'aiguiller en fonction des besoins des consommateurs.</w:t>
      </w:r>
    </w:p>
    <w:p w:rsidR="000A0AB2" w:rsidRPr="00AB7E56" w:rsidRDefault="000A0AB2" w:rsidP="000A0AB2">
      <w:pPr>
        <w:jc w:val="left"/>
        <w:rPr>
          <w:rFonts w:eastAsia="Times New Roman" w:cs="Arial"/>
          <w:szCs w:val="20"/>
          <w:lang w:eastAsia="fr-FR"/>
        </w:rPr>
      </w:pPr>
      <w:r w:rsidRPr="00AB7E56">
        <w:rPr>
          <w:rFonts w:eastAsia="Times New Roman" w:cs="Arial"/>
          <w:szCs w:val="20"/>
          <w:lang w:eastAsia="fr-FR"/>
        </w:rPr>
        <w:t xml:space="preserve">Pour rendre l'électricité transportable sur de longues distances dans le </w:t>
      </w:r>
      <w:hyperlink r:id="rId8" w:tooltip="Lien vers la photographie d'une ligne d'interconnexion [nouvelle fenêtre]" w:history="1">
        <w:r w:rsidRPr="00AB7E56">
          <w:rPr>
            <w:rFonts w:eastAsia="Times New Roman" w:cs="Arial"/>
            <w:szCs w:val="20"/>
            <w:lang w:eastAsia="fr-FR"/>
          </w:rPr>
          <w:t>réseau d'interconnexion</w:t>
        </w:r>
      </w:hyperlink>
      <w:r w:rsidRPr="00AB7E56">
        <w:rPr>
          <w:rFonts w:eastAsia="Times New Roman" w:cs="Arial"/>
          <w:szCs w:val="20"/>
          <w:lang w:eastAsia="fr-FR"/>
        </w:rPr>
        <w:t xml:space="preserve"> avec des pertes minimes d'énergie, </w:t>
      </w:r>
      <w:r w:rsidRPr="00AB7E56">
        <w:rPr>
          <w:rFonts w:eastAsia="Times New Roman" w:cs="Arial"/>
          <w:bCs/>
          <w:szCs w:val="20"/>
          <w:lang w:eastAsia="fr-FR"/>
        </w:rPr>
        <w:t>un transformateur</w:t>
      </w:r>
      <w:r w:rsidR="003A1C2C">
        <w:rPr>
          <w:rFonts w:eastAsia="Times New Roman" w:cs="Arial"/>
          <w:bCs/>
          <w:szCs w:val="20"/>
          <w:lang w:eastAsia="fr-FR"/>
        </w:rPr>
        <w:t xml:space="preserve"> </w:t>
      </w:r>
      <w:r w:rsidRPr="00AB7E56">
        <w:rPr>
          <w:rFonts w:eastAsia="Times New Roman" w:cs="Arial"/>
          <w:szCs w:val="20"/>
          <w:lang w:eastAsia="fr-FR"/>
        </w:rPr>
        <w:t xml:space="preserve">placé à la sortie des principales centrales </w:t>
      </w:r>
      <w:r w:rsidRPr="00AB7E56">
        <w:rPr>
          <w:rFonts w:eastAsia="Times New Roman" w:cs="Arial"/>
          <w:bCs/>
          <w:szCs w:val="20"/>
          <w:lang w:eastAsia="fr-FR"/>
        </w:rPr>
        <w:t>élève la tension à 400 000 volts</w:t>
      </w:r>
      <w:r w:rsidRPr="00AB7E56">
        <w:rPr>
          <w:rFonts w:eastAsia="Times New Roman" w:cs="Arial"/>
          <w:szCs w:val="20"/>
          <w:lang w:eastAsia="fr-FR"/>
        </w:rPr>
        <w:t>.</w:t>
      </w:r>
    </w:p>
    <w:p w:rsidR="000A0AB2" w:rsidRPr="00AB7E56" w:rsidRDefault="005808AA" w:rsidP="000A0AB2">
      <w:pPr>
        <w:spacing w:after="100" w:afterAutospacing="1"/>
        <w:jc w:val="left"/>
        <w:rPr>
          <w:rFonts w:eastAsia="Times New Roman" w:cs="Arial"/>
          <w:szCs w:val="20"/>
          <w:lang w:eastAsia="fr-FR"/>
        </w:rPr>
      </w:pPr>
      <w:r w:rsidRPr="00AB7E56">
        <w:rPr>
          <w:rFonts w:cs="Arial"/>
          <w:noProof/>
          <w:szCs w:val="20"/>
          <w:lang w:eastAsia="fr-FR"/>
        </w:rPr>
        <w:lastRenderedPageBreak/>
        <w:drawing>
          <wp:anchor distT="0" distB="0" distL="114300" distR="114300" simplePos="0" relativeHeight="251658240" behindDoc="1" locked="0" layoutInCell="1" allowOverlap="1">
            <wp:simplePos x="0" y="0"/>
            <wp:positionH relativeFrom="column">
              <wp:posOffset>139065</wp:posOffset>
            </wp:positionH>
            <wp:positionV relativeFrom="paragraph">
              <wp:posOffset>1073150</wp:posOffset>
            </wp:positionV>
            <wp:extent cx="6118860" cy="4354830"/>
            <wp:effectExtent l="19050" t="0" r="0" b="0"/>
            <wp:wrapTight wrapText="bothSides">
              <wp:wrapPolygon edited="0">
                <wp:start x="-67" y="0"/>
                <wp:lineTo x="-67" y="21543"/>
                <wp:lineTo x="21587" y="21543"/>
                <wp:lineTo x="21587" y="0"/>
                <wp:lineTo x="-67"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8860" cy="4354830"/>
                    </a:xfrm>
                    <a:prstGeom prst="rect">
                      <a:avLst/>
                    </a:prstGeom>
                    <a:noFill/>
                    <a:ln w="9525">
                      <a:noFill/>
                      <a:miter lim="800000"/>
                      <a:headEnd/>
                      <a:tailEnd/>
                    </a:ln>
                  </pic:spPr>
                </pic:pic>
              </a:graphicData>
            </a:graphic>
          </wp:anchor>
        </w:drawing>
      </w:r>
      <w:r w:rsidR="000A0AB2" w:rsidRPr="00AB7E56">
        <w:rPr>
          <w:rFonts w:eastAsia="Times New Roman" w:cs="Arial"/>
          <w:szCs w:val="20"/>
          <w:lang w:eastAsia="fr-FR"/>
        </w:rPr>
        <w:t xml:space="preserve">Puis, le long des lignes dans le réseau de transport et de distribution, l'énergie électrique est </w:t>
      </w:r>
      <w:r w:rsidR="000A0AB2" w:rsidRPr="00AB7E56">
        <w:rPr>
          <w:rFonts w:eastAsia="Times New Roman" w:cs="Arial"/>
          <w:bCs/>
          <w:szCs w:val="20"/>
          <w:lang w:eastAsia="fr-FR"/>
        </w:rPr>
        <w:t>guidée, répartie et sa tension est abaissée</w:t>
      </w:r>
      <w:r w:rsidR="000A0AB2" w:rsidRPr="00AB7E56">
        <w:rPr>
          <w:rFonts w:eastAsia="Times New Roman" w:cs="Arial"/>
          <w:szCs w:val="20"/>
          <w:lang w:eastAsia="fr-FR"/>
        </w:rPr>
        <w:t xml:space="preserve"> successivement dans des </w:t>
      </w:r>
      <w:hyperlink r:id="rId10" w:tooltip="Lien vers la photographie d'un poste de transformation [nouvelle fenêtre]" w:history="1">
        <w:r w:rsidR="000A0AB2" w:rsidRPr="00AB7E56">
          <w:rPr>
            <w:rFonts w:eastAsia="Times New Roman" w:cs="Arial"/>
            <w:bCs/>
            <w:szCs w:val="20"/>
            <w:lang w:eastAsia="fr-FR"/>
          </w:rPr>
          <w:t>postes de transformation</w:t>
        </w:r>
      </w:hyperlink>
      <w:r w:rsidR="000A0AB2" w:rsidRPr="00AB7E56">
        <w:rPr>
          <w:rFonts w:eastAsia="Times New Roman" w:cs="Arial"/>
          <w:szCs w:val="20"/>
          <w:lang w:eastAsia="fr-FR"/>
        </w:rPr>
        <w:t>pour être livrée en quantité et en tension adaptées aux besoins des différents consommateurs et pour alimenter les postes sources du réseau de distribution.</w:t>
      </w:r>
      <w:r w:rsidR="000A0AB2" w:rsidRPr="00AB7E56">
        <w:rPr>
          <w:rFonts w:eastAsia="Times New Roman" w:cs="Arial"/>
          <w:szCs w:val="20"/>
          <w:lang w:eastAsia="fr-FR"/>
        </w:rPr>
        <w:br/>
        <w:t>Exemple : un poste 225 kV/ 90 kV signifie que du courant 225 000 volts entre dans le poste et qu'il en sort du courant à 90 000 volts.</w:t>
      </w:r>
    </w:p>
    <w:p w:rsidR="006D0254" w:rsidRPr="00AB7E56" w:rsidRDefault="003A1C2C" w:rsidP="006D0254">
      <w:pPr>
        <w:rPr>
          <w:rFonts w:cs="Arial"/>
          <w:color w:val="000000"/>
          <w:szCs w:val="20"/>
        </w:rPr>
      </w:pPr>
      <w:r>
        <w:rPr>
          <w:rFonts w:cs="Arial"/>
          <w:noProof/>
          <w:color w:val="000000"/>
          <w:szCs w:val="20"/>
          <w:lang w:eastAsia="fr-FR"/>
        </w:rPr>
        <w:drawing>
          <wp:anchor distT="0" distB="0" distL="114300" distR="114300" simplePos="0" relativeHeight="251659264" behindDoc="1" locked="0" layoutInCell="1" allowOverlap="1">
            <wp:simplePos x="0" y="0"/>
            <wp:positionH relativeFrom="column">
              <wp:posOffset>1276350</wp:posOffset>
            </wp:positionH>
            <wp:positionV relativeFrom="paragraph">
              <wp:posOffset>73025</wp:posOffset>
            </wp:positionV>
            <wp:extent cx="3644265" cy="742950"/>
            <wp:effectExtent l="19050" t="0" r="0" b="0"/>
            <wp:wrapTight wrapText="bothSides">
              <wp:wrapPolygon edited="0">
                <wp:start x="-113" y="0"/>
                <wp:lineTo x="-113" y="21046"/>
                <wp:lineTo x="21566" y="21046"/>
                <wp:lineTo x="21566" y="0"/>
                <wp:lineTo x="-113"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3644265" cy="742950"/>
                    </a:xfrm>
                    <a:prstGeom prst="rect">
                      <a:avLst/>
                    </a:prstGeom>
                    <a:noFill/>
                    <a:ln w="9525">
                      <a:noFill/>
                      <a:miter lim="800000"/>
                      <a:headEnd/>
                      <a:tailEnd/>
                    </a:ln>
                  </pic:spPr>
                </pic:pic>
              </a:graphicData>
            </a:graphic>
          </wp:anchor>
        </w:drawing>
      </w:r>
    </w:p>
    <w:p w:rsidR="00B3680A" w:rsidRPr="00AB7E56" w:rsidRDefault="00B3680A" w:rsidP="006D0254">
      <w:pPr>
        <w:rPr>
          <w:rFonts w:cs="Arial"/>
          <w:szCs w:val="20"/>
        </w:rPr>
      </w:pPr>
    </w:p>
    <w:sectPr w:rsidR="00B3680A" w:rsidRPr="00AB7E56" w:rsidSect="008C3D7F">
      <w:headerReference w:type="default" r:id="rId12"/>
      <w:footerReference w:type="default" r:id="rId13"/>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2BB" w:rsidRDefault="005F12BB" w:rsidP="008C3D7F">
      <w:r>
        <w:separator/>
      </w:r>
    </w:p>
  </w:endnote>
  <w:endnote w:type="continuationSeparator" w:id="1">
    <w:p w:rsidR="005F12BB" w:rsidRDefault="005F12BB" w:rsidP="008C3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BC" w:rsidRDefault="00A47CBC">
    <w:pPr>
      <w:pStyle w:val="Pieddepage"/>
      <w:pBdr>
        <w:top w:val="thinThickSmallGap" w:sz="24" w:space="1" w:color="622423" w:themeColor="accent2" w:themeShade="7F"/>
      </w:pBdr>
      <w:rPr>
        <w:rFonts w:asciiTheme="majorHAnsi" w:hAnsiTheme="majorHAnsi"/>
      </w:rPr>
    </w:pPr>
    <w:r>
      <w:t>E.E.</w:t>
    </w:r>
    <w:r w:rsidRPr="00DA6E81">
      <w:t>-3.1_</w:t>
    </w:r>
    <w:r>
      <w:t>3</w:t>
    </w:r>
    <w:r w:rsidRPr="00AD44D3">
      <w:rPr>
        <w:rFonts w:cs="Arial"/>
      </w:rPr>
      <w:ptab w:relativeTo="margin" w:alignment="right" w:leader="none"/>
    </w:r>
    <w:r w:rsidRPr="00AD44D3">
      <w:rPr>
        <w:rFonts w:cs="Arial"/>
      </w:rPr>
      <w:t>Page</w:t>
    </w:r>
    <w:r w:rsidR="00A145F7" w:rsidRPr="00AD44D3">
      <w:rPr>
        <w:rFonts w:cs="Arial"/>
      </w:rPr>
      <w:fldChar w:fldCharType="begin"/>
    </w:r>
    <w:r w:rsidRPr="00AD44D3">
      <w:rPr>
        <w:rFonts w:cs="Arial"/>
      </w:rPr>
      <w:instrText xml:space="preserve"> PAGE   \* MERGEFORMAT </w:instrText>
    </w:r>
    <w:r w:rsidR="00A145F7" w:rsidRPr="00AD44D3">
      <w:rPr>
        <w:rFonts w:cs="Arial"/>
      </w:rPr>
      <w:fldChar w:fldCharType="separate"/>
    </w:r>
    <w:r w:rsidR="005251E4">
      <w:rPr>
        <w:rFonts w:cs="Arial"/>
        <w:noProof/>
      </w:rPr>
      <w:t>1</w:t>
    </w:r>
    <w:r w:rsidR="00A145F7" w:rsidRPr="00AD44D3">
      <w:rPr>
        <w:rFonts w:cs="Arial"/>
      </w:rPr>
      <w:fldChar w:fldCharType="end"/>
    </w:r>
  </w:p>
  <w:p w:rsidR="00A47CBC" w:rsidRDefault="00A47C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2BB" w:rsidRDefault="005F12BB" w:rsidP="008C3D7F">
      <w:r>
        <w:separator/>
      </w:r>
    </w:p>
  </w:footnote>
  <w:footnote w:type="continuationSeparator" w:id="1">
    <w:p w:rsidR="005F12BB" w:rsidRDefault="005F12BB" w:rsidP="008C3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32"/>
      </w:rPr>
      <w:alias w:val="Titre"/>
      <w:id w:val="77738743"/>
      <w:placeholder>
        <w:docPart w:val="E8463D50C65E49F593F57ADFE1E5B988"/>
      </w:placeholder>
      <w:dataBinding w:prefixMappings="xmlns:ns0='http://schemas.openxmlformats.org/package/2006/metadata/core-properties' xmlns:ns1='http://purl.org/dc/elements/1.1/'" w:xpath="/ns0:coreProperties[1]/ns1:title[1]" w:storeItemID="{6C3C8BC8-F283-45AE-878A-BAB7291924A1}"/>
      <w:text/>
    </w:sdtPr>
    <w:sdtContent>
      <w:p w:rsidR="00A47CBC" w:rsidRPr="008C3D7F" w:rsidRDefault="00A47CBC">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Pr>
            <w:b/>
            <w:sz w:val="32"/>
          </w:rPr>
          <w:t>E.E</w:t>
        </w:r>
        <w:r w:rsidRPr="008C3D7F">
          <w:rPr>
            <w:b/>
            <w:sz w:val="32"/>
          </w:rPr>
          <w:t>.</w:t>
        </w:r>
      </w:p>
    </w:sdtContent>
  </w:sdt>
  <w:p w:rsidR="00A47CBC" w:rsidRDefault="00A47CB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9.9pt" o:bullet="t">
        <v:imagedata r:id="rId1" o:title="BD21300_"/>
      </v:shape>
    </w:pict>
  </w:numPicBullet>
  <w:abstractNum w:abstractNumId="0">
    <w:nsid w:val="095664AE"/>
    <w:multiLevelType w:val="hybridMultilevel"/>
    <w:tmpl w:val="46BCF056"/>
    <w:lvl w:ilvl="0" w:tplc="C7A0C75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BD371F"/>
    <w:multiLevelType w:val="multilevel"/>
    <w:tmpl w:val="DDC6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D11A5"/>
    <w:multiLevelType w:val="hybridMultilevel"/>
    <w:tmpl w:val="146A6E14"/>
    <w:lvl w:ilvl="0" w:tplc="C7A0C75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F8394C"/>
    <w:multiLevelType w:val="hybridMultilevel"/>
    <w:tmpl w:val="CE50609C"/>
    <w:lvl w:ilvl="0" w:tplc="C7A0C75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3A2A40"/>
    <w:multiLevelType w:val="multilevel"/>
    <w:tmpl w:val="03E8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5630DC"/>
    <w:multiLevelType w:val="hybridMultilevel"/>
    <w:tmpl w:val="318C4354"/>
    <w:lvl w:ilvl="0" w:tplc="C7A0C75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A2149F7"/>
    <w:multiLevelType w:val="hybridMultilevel"/>
    <w:tmpl w:val="9280DAF8"/>
    <w:lvl w:ilvl="0" w:tplc="C7A0C75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attachedTemplate r:id="rId1"/>
  <w:defaultTabStop w:val="708"/>
  <w:hyphenationZone w:val="425"/>
  <w:drawingGridHorizontalSpacing w:val="100"/>
  <w:drawingGridVerticalSpacing w:val="57"/>
  <w:displayHorizontalDrawingGridEvery w:val="2"/>
  <w:characterSpacingControl w:val="doNotCompress"/>
  <w:footnotePr>
    <w:footnote w:id="0"/>
    <w:footnote w:id="1"/>
  </w:footnotePr>
  <w:endnotePr>
    <w:endnote w:id="0"/>
    <w:endnote w:id="1"/>
  </w:endnotePr>
  <w:compat/>
  <w:rsids>
    <w:rsidRoot w:val="00862080"/>
    <w:rsid w:val="00036CFE"/>
    <w:rsid w:val="00051E0F"/>
    <w:rsid w:val="000A0AB2"/>
    <w:rsid w:val="000D585A"/>
    <w:rsid w:val="00140472"/>
    <w:rsid w:val="00222823"/>
    <w:rsid w:val="00273BDE"/>
    <w:rsid w:val="00281D84"/>
    <w:rsid w:val="0036080F"/>
    <w:rsid w:val="003A1C2C"/>
    <w:rsid w:val="00406F9C"/>
    <w:rsid w:val="00422017"/>
    <w:rsid w:val="00477312"/>
    <w:rsid w:val="005170AF"/>
    <w:rsid w:val="005229D4"/>
    <w:rsid w:val="005251E4"/>
    <w:rsid w:val="00525A22"/>
    <w:rsid w:val="00550D8C"/>
    <w:rsid w:val="005808AA"/>
    <w:rsid w:val="005F12BB"/>
    <w:rsid w:val="005F6D16"/>
    <w:rsid w:val="00620B13"/>
    <w:rsid w:val="006D0254"/>
    <w:rsid w:val="006F1923"/>
    <w:rsid w:val="00727A8A"/>
    <w:rsid w:val="007F7F53"/>
    <w:rsid w:val="00802A61"/>
    <w:rsid w:val="00841285"/>
    <w:rsid w:val="00862080"/>
    <w:rsid w:val="008C3D7F"/>
    <w:rsid w:val="008F09BE"/>
    <w:rsid w:val="00936749"/>
    <w:rsid w:val="00995C76"/>
    <w:rsid w:val="009B1A43"/>
    <w:rsid w:val="009C7DF6"/>
    <w:rsid w:val="009D081D"/>
    <w:rsid w:val="00A145F7"/>
    <w:rsid w:val="00A47CBC"/>
    <w:rsid w:val="00A80FB4"/>
    <w:rsid w:val="00A9473A"/>
    <w:rsid w:val="00AB3B32"/>
    <w:rsid w:val="00AB7E56"/>
    <w:rsid w:val="00AD44D3"/>
    <w:rsid w:val="00B3680A"/>
    <w:rsid w:val="00B5767B"/>
    <w:rsid w:val="00BB78FC"/>
    <w:rsid w:val="00CA3905"/>
    <w:rsid w:val="00CF40C9"/>
    <w:rsid w:val="00D30092"/>
    <w:rsid w:val="00D61259"/>
    <w:rsid w:val="00D64037"/>
    <w:rsid w:val="00DC51C0"/>
    <w:rsid w:val="00DD2F7D"/>
    <w:rsid w:val="00EE66AF"/>
    <w:rsid w:val="00F2697B"/>
    <w:rsid w:val="00F94B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paragraph" w:styleId="Titre1">
    <w:name w:val="heading 1"/>
    <w:basedOn w:val="Normal"/>
    <w:next w:val="Normal"/>
    <w:link w:val="Titre1Car"/>
    <w:uiPriority w:val="9"/>
    <w:qFormat/>
    <w:rsid w:val="009B1A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link w:val="Titre4Car"/>
    <w:uiPriority w:val="9"/>
    <w:qFormat/>
    <w:rsid w:val="000A0AB2"/>
    <w:pPr>
      <w:spacing w:before="100" w:beforeAutospacing="1" w:after="100" w:afterAutospacing="1"/>
      <w:jc w:val="left"/>
      <w:outlineLvl w:val="3"/>
    </w:pPr>
    <w:rPr>
      <w:rFonts w:ascii="Times New Roman" w:eastAsia="Times New Roman" w:hAnsi="Times New Roman"/>
      <w:b/>
      <w:bCs/>
      <w:sz w:val="24"/>
      <w:lang w:eastAsia="fr-FR"/>
    </w:rPr>
  </w:style>
  <w:style w:type="paragraph" w:styleId="Titre5">
    <w:name w:val="heading 5"/>
    <w:basedOn w:val="Normal"/>
    <w:link w:val="Titre5Car"/>
    <w:uiPriority w:val="9"/>
    <w:qFormat/>
    <w:rsid w:val="000A0AB2"/>
    <w:pPr>
      <w:spacing w:before="100" w:beforeAutospacing="1" w:after="100" w:afterAutospacing="1"/>
      <w:jc w:val="left"/>
      <w:outlineLvl w:val="4"/>
    </w:pPr>
    <w:rPr>
      <w:rFonts w:ascii="Times New Roman" w:eastAsia="Times New Roman" w:hAnsi="Times New Roman"/>
      <w:b/>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0A0AB2"/>
    <w:rPr>
      <w:rFonts w:ascii="Times New Roman" w:eastAsia="Times New Roman" w:hAnsi="Times New Roman"/>
      <w:b/>
      <w:bCs/>
      <w:sz w:val="24"/>
      <w:lang w:eastAsia="fr-FR"/>
    </w:rPr>
  </w:style>
  <w:style w:type="character" w:customStyle="1" w:styleId="Titre5Car">
    <w:name w:val="Titre 5 Car"/>
    <w:basedOn w:val="Policepardfaut"/>
    <w:link w:val="Titre5"/>
    <w:uiPriority w:val="9"/>
    <w:rsid w:val="000A0AB2"/>
    <w:rPr>
      <w:rFonts w:ascii="Times New Roman" w:eastAsia="Times New Roman" w:hAnsi="Times New Roman"/>
      <w:b/>
      <w:bCs/>
      <w:szCs w:val="20"/>
      <w:lang w:eastAsia="fr-FR"/>
    </w:rPr>
  </w:style>
  <w:style w:type="paragraph" w:styleId="NormalWeb">
    <w:name w:val="Normal (Web)"/>
    <w:basedOn w:val="Normal"/>
    <w:uiPriority w:val="99"/>
    <w:semiHidden/>
    <w:unhideWhenUsed/>
    <w:rsid w:val="000A0AB2"/>
    <w:pPr>
      <w:spacing w:before="100" w:beforeAutospacing="1" w:after="100" w:afterAutospacing="1"/>
      <w:jc w:val="left"/>
    </w:pPr>
    <w:rPr>
      <w:rFonts w:ascii="Times New Roman" w:eastAsia="Times New Roman" w:hAnsi="Times New Roman"/>
      <w:sz w:val="24"/>
      <w:lang w:eastAsia="fr-FR"/>
    </w:rPr>
  </w:style>
  <w:style w:type="character" w:customStyle="1" w:styleId="dwnldp">
    <w:name w:val="dwnld_p"/>
    <w:basedOn w:val="Policepardfaut"/>
    <w:rsid w:val="000A0AB2"/>
  </w:style>
  <w:style w:type="character" w:styleId="Lienhypertexte">
    <w:name w:val="Hyperlink"/>
    <w:basedOn w:val="Policepardfaut"/>
    <w:uiPriority w:val="99"/>
    <w:semiHidden/>
    <w:unhideWhenUsed/>
    <w:rsid w:val="000A0AB2"/>
    <w:rPr>
      <w:color w:val="0000FF"/>
      <w:u w:val="single"/>
    </w:rPr>
  </w:style>
  <w:style w:type="character" w:styleId="lev">
    <w:name w:val="Strong"/>
    <w:basedOn w:val="Policepardfaut"/>
    <w:uiPriority w:val="22"/>
    <w:qFormat/>
    <w:rsid w:val="000A0AB2"/>
    <w:rPr>
      <w:b/>
      <w:bCs/>
    </w:rPr>
  </w:style>
  <w:style w:type="character" w:customStyle="1" w:styleId="Titre1Car">
    <w:name w:val="Titre 1 Car"/>
    <w:basedOn w:val="Policepardfaut"/>
    <w:link w:val="Titre1"/>
    <w:uiPriority w:val="9"/>
    <w:rsid w:val="009B1A4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7851981">
      <w:bodyDiv w:val="1"/>
      <w:marLeft w:val="0"/>
      <w:marRight w:val="0"/>
      <w:marTop w:val="0"/>
      <w:marBottom w:val="0"/>
      <w:divBdr>
        <w:top w:val="none" w:sz="0" w:space="0" w:color="auto"/>
        <w:left w:val="none" w:sz="0" w:space="0" w:color="auto"/>
        <w:bottom w:val="none" w:sz="0" w:space="0" w:color="auto"/>
        <w:right w:val="none" w:sz="0" w:space="0" w:color="auto"/>
      </w:divBdr>
      <w:divsChild>
        <w:div w:id="1797865580">
          <w:marLeft w:val="0"/>
          <w:marRight w:val="0"/>
          <w:marTop w:val="0"/>
          <w:marBottom w:val="0"/>
          <w:divBdr>
            <w:top w:val="none" w:sz="0" w:space="0" w:color="auto"/>
            <w:left w:val="none" w:sz="0" w:space="0" w:color="auto"/>
            <w:bottom w:val="none" w:sz="0" w:space="0" w:color="auto"/>
            <w:right w:val="none" w:sz="0" w:space="0" w:color="auto"/>
          </w:divBdr>
        </w:div>
        <w:div w:id="1959099367">
          <w:marLeft w:val="0"/>
          <w:marRight w:val="450"/>
          <w:marTop w:val="0"/>
          <w:marBottom w:val="0"/>
          <w:divBdr>
            <w:top w:val="none" w:sz="0" w:space="0" w:color="auto"/>
            <w:left w:val="none" w:sz="0" w:space="0" w:color="auto"/>
            <w:bottom w:val="none" w:sz="0" w:space="0" w:color="auto"/>
            <w:right w:val="none" w:sz="0" w:space="0" w:color="auto"/>
          </w:divBdr>
          <w:divsChild>
            <w:div w:id="1534924678">
              <w:marLeft w:val="0"/>
              <w:marRight w:val="0"/>
              <w:marTop w:val="0"/>
              <w:marBottom w:val="0"/>
              <w:divBdr>
                <w:top w:val="none" w:sz="0" w:space="0" w:color="auto"/>
                <w:left w:val="none" w:sz="0" w:space="0" w:color="auto"/>
                <w:bottom w:val="none" w:sz="0" w:space="0" w:color="auto"/>
                <w:right w:val="none" w:sz="0" w:space="0" w:color="auto"/>
              </w:divBdr>
            </w:div>
            <w:div w:id="1285621473">
              <w:marLeft w:val="0"/>
              <w:marRight w:val="0"/>
              <w:marTop w:val="0"/>
              <w:marBottom w:val="0"/>
              <w:divBdr>
                <w:top w:val="none" w:sz="0" w:space="0" w:color="auto"/>
                <w:left w:val="none" w:sz="0" w:space="0" w:color="auto"/>
                <w:bottom w:val="none" w:sz="0" w:space="0" w:color="auto"/>
                <w:right w:val="none" w:sz="0" w:space="0" w:color="auto"/>
              </w:divBdr>
              <w:divsChild>
                <w:div w:id="1803621236">
                  <w:marLeft w:val="0"/>
                  <w:marRight w:val="45"/>
                  <w:marTop w:val="54"/>
                  <w:marBottom w:val="63"/>
                  <w:divBdr>
                    <w:top w:val="none" w:sz="0" w:space="0" w:color="auto"/>
                    <w:left w:val="none" w:sz="0" w:space="0" w:color="auto"/>
                    <w:bottom w:val="none" w:sz="0" w:space="0" w:color="auto"/>
                    <w:right w:val="none" w:sz="0" w:space="0" w:color="auto"/>
                  </w:divBdr>
                </w:div>
              </w:divsChild>
            </w:div>
          </w:divsChild>
        </w:div>
        <w:div w:id="1543635013">
          <w:marLeft w:val="0"/>
          <w:marRight w:val="0"/>
          <w:marTop w:val="0"/>
          <w:marBottom w:val="0"/>
          <w:divBdr>
            <w:top w:val="none" w:sz="0" w:space="0" w:color="auto"/>
            <w:left w:val="none" w:sz="0" w:space="0" w:color="auto"/>
            <w:bottom w:val="none" w:sz="0" w:space="0" w:color="auto"/>
            <w:right w:val="none" w:sz="0" w:space="0" w:color="auto"/>
          </w:divBdr>
          <w:divsChild>
            <w:div w:id="87894400">
              <w:marLeft w:val="0"/>
              <w:marRight w:val="0"/>
              <w:marTop w:val="0"/>
              <w:marBottom w:val="0"/>
              <w:divBdr>
                <w:top w:val="none" w:sz="0" w:space="0" w:color="auto"/>
                <w:left w:val="none" w:sz="0" w:space="0" w:color="auto"/>
                <w:bottom w:val="none" w:sz="0" w:space="0" w:color="auto"/>
                <w:right w:val="none" w:sz="0" w:space="0" w:color="auto"/>
              </w:divBdr>
            </w:div>
            <w:div w:id="840438254">
              <w:marLeft w:val="0"/>
              <w:marRight w:val="0"/>
              <w:marTop w:val="0"/>
              <w:marBottom w:val="0"/>
              <w:divBdr>
                <w:top w:val="none" w:sz="0" w:space="0" w:color="auto"/>
                <w:left w:val="none" w:sz="0" w:space="0" w:color="auto"/>
                <w:bottom w:val="none" w:sz="0" w:space="0" w:color="auto"/>
                <w:right w:val="none" w:sz="0" w:space="0" w:color="auto"/>
              </w:divBdr>
            </w:div>
          </w:divsChild>
        </w:div>
        <w:div w:id="1557469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f.com/html/panorama/transport/photo_ligneinter.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edf.com/html/panorama/transport/photo_poste.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463D50C65E49F593F57ADFE1E5B988"/>
        <w:category>
          <w:name w:val="Général"/>
          <w:gallery w:val="placeholder"/>
        </w:category>
        <w:types>
          <w:type w:val="bbPlcHdr"/>
        </w:types>
        <w:behaviors>
          <w:behavior w:val="content"/>
        </w:behaviors>
        <w:guid w:val="{C3C70C3E-B0D4-4984-84C9-ED179C61DBA6}"/>
      </w:docPartPr>
      <w:docPartBody>
        <w:p w:rsidR="003D6D26" w:rsidRDefault="00077C1A">
          <w:pPr>
            <w:pStyle w:val="E8463D50C65E49F593F57ADFE1E5B98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77C1A"/>
    <w:rsid w:val="00077C1A"/>
    <w:rsid w:val="00165BE3"/>
    <w:rsid w:val="003072EF"/>
    <w:rsid w:val="003D6D26"/>
    <w:rsid w:val="00621F19"/>
    <w:rsid w:val="00741D55"/>
    <w:rsid w:val="007F5EE0"/>
    <w:rsid w:val="00F72F4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463D50C65E49F593F57ADFE1E5B988">
    <w:name w:val="E8463D50C65E49F593F57ADFE1E5B988"/>
    <w:rsid w:val="003D6D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5FD9-D4EC-4510-B9C8-5F8A1041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connaissance</Template>
  <TotalTime>427</TotalTime>
  <Pages>2</Pages>
  <Words>494</Words>
  <Characters>2721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Spécialité E.E.</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E.E.</dc:title>
  <dc:creator>Patrick Cohen</dc:creator>
  <cp:lastModifiedBy>Ordinateur</cp:lastModifiedBy>
  <cp:revision>9</cp:revision>
  <dcterms:created xsi:type="dcterms:W3CDTF">2012-03-29T15:19:00Z</dcterms:created>
  <dcterms:modified xsi:type="dcterms:W3CDTF">2012-04-04T17:04:00Z</dcterms:modified>
</cp:coreProperties>
</file>