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551"/>
      </w:tblGrid>
      <w:tr w:rsidR="00216465" w:rsidRPr="004C042A" w:rsidTr="004C042A">
        <w:trPr>
          <w:trHeight w:val="149"/>
        </w:trPr>
        <w:tc>
          <w:tcPr>
            <w:tcW w:w="3227" w:type="dxa"/>
          </w:tcPr>
          <w:p w:rsidR="00216465" w:rsidRPr="004C042A" w:rsidRDefault="00216465" w:rsidP="00071E41">
            <w:pPr>
              <w:rPr>
                <w:b/>
                <w:sz w:val="26"/>
                <w:szCs w:val="26"/>
              </w:rPr>
            </w:pPr>
            <w:r w:rsidRPr="004C042A">
              <w:rPr>
                <w:b/>
                <w:sz w:val="26"/>
                <w:szCs w:val="26"/>
              </w:rPr>
              <w:t>Chapitre</w:t>
            </w:r>
          </w:p>
        </w:tc>
        <w:tc>
          <w:tcPr>
            <w:tcW w:w="6551" w:type="dxa"/>
          </w:tcPr>
          <w:p w:rsidR="00216465" w:rsidRPr="004C042A" w:rsidRDefault="00216465" w:rsidP="004C042A">
            <w:pPr>
              <w:ind w:left="317" w:hanging="317"/>
              <w:rPr>
                <w:b/>
                <w:sz w:val="26"/>
                <w:szCs w:val="26"/>
              </w:rPr>
            </w:pPr>
            <w:r w:rsidRPr="004C042A">
              <w:rPr>
                <w:b/>
                <w:sz w:val="26"/>
                <w:szCs w:val="26"/>
              </w:rPr>
              <w:t>4. Réalisation et qualification d’un prototype</w:t>
            </w:r>
          </w:p>
        </w:tc>
      </w:tr>
      <w:tr w:rsidR="00216465" w:rsidRPr="004C042A" w:rsidTr="004C042A">
        <w:trPr>
          <w:trHeight w:val="142"/>
        </w:trPr>
        <w:tc>
          <w:tcPr>
            <w:tcW w:w="3227" w:type="dxa"/>
          </w:tcPr>
          <w:p w:rsidR="00216465" w:rsidRPr="004C042A" w:rsidRDefault="00216465" w:rsidP="008C3D7F">
            <w:pPr>
              <w:rPr>
                <w:b/>
              </w:rPr>
            </w:pPr>
            <w:r w:rsidRPr="004C042A">
              <w:rPr>
                <w:b/>
              </w:rPr>
              <w:t>Objectif général de formation</w:t>
            </w:r>
          </w:p>
        </w:tc>
        <w:tc>
          <w:tcPr>
            <w:tcW w:w="6551" w:type="dxa"/>
          </w:tcPr>
          <w:p w:rsidR="00216465" w:rsidRPr="004C042A" w:rsidRDefault="00216465" w:rsidP="00C43BFA">
            <w:r w:rsidRPr="004C042A">
              <w:t>Réaliser un prototype répondant à un cahier des charges et vérifier sa conformité, effectuer des essais et des réglages en vue d’une optimisation.</w:t>
            </w:r>
          </w:p>
        </w:tc>
      </w:tr>
      <w:tr w:rsidR="00216465" w:rsidRPr="004C042A" w:rsidTr="004C042A">
        <w:trPr>
          <w:trHeight w:val="142"/>
        </w:trPr>
        <w:tc>
          <w:tcPr>
            <w:tcW w:w="3227" w:type="dxa"/>
          </w:tcPr>
          <w:p w:rsidR="00216465" w:rsidRPr="004C042A" w:rsidRDefault="00216465" w:rsidP="008C3D7F">
            <w:pPr>
              <w:rPr>
                <w:b/>
              </w:rPr>
            </w:pPr>
            <w:r w:rsidRPr="004C042A">
              <w:rPr>
                <w:b/>
              </w:rPr>
              <w:t>Paragraphe</w:t>
            </w:r>
          </w:p>
        </w:tc>
        <w:tc>
          <w:tcPr>
            <w:tcW w:w="6551" w:type="dxa"/>
          </w:tcPr>
          <w:p w:rsidR="00216465" w:rsidRPr="004C042A" w:rsidRDefault="00216465" w:rsidP="00071E41">
            <w:r w:rsidRPr="004C042A">
              <w:t>4.2 Sécurité</w:t>
            </w:r>
          </w:p>
        </w:tc>
      </w:tr>
      <w:tr w:rsidR="00216465" w:rsidRPr="004C042A" w:rsidTr="004C042A">
        <w:trPr>
          <w:trHeight w:val="142"/>
        </w:trPr>
        <w:tc>
          <w:tcPr>
            <w:tcW w:w="3227" w:type="dxa"/>
          </w:tcPr>
          <w:p w:rsidR="00216465" w:rsidRPr="004C042A" w:rsidRDefault="00216465" w:rsidP="00071E41">
            <w:pPr>
              <w:rPr>
                <w:b/>
              </w:rPr>
            </w:pPr>
            <w:r w:rsidRPr="004C042A">
              <w:rPr>
                <w:b/>
              </w:rPr>
              <w:t>Sous paragraphe</w:t>
            </w:r>
          </w:p>
        </w:tc>
        <w:tc>
          <w:tcPr>
            <w:tcW w:w="6551" w:type="dxa"/>
          </w:tcPr>
          <w:p w:rsidR="00216465" w:rsidRPr="004C042A" w:rsidRDefault="00216465" w:rsidP="00071E41"/>
        </w:tc>
      </w:tr>
      <w:tr w:rsidR="00216465" w:rsidRPr="004C042A" w:rsidTr="004C042A">
        <w:trPr>
          <w:trHeight w:val="142"/>
        </w:trPr>
        <w:tc>
          <w:tcPr>
            <w:tcW w:w="3227" w:type="dxa"/>
          </w:tcPr>
          <w:p w:rsidR="00216465" w:rsidRPr="004C042A" w:rsidRDefault="00216465" w:rsidP="00071E41">
            <w:pPr>
              <w:rPr>
                <w:b/>
              </w:rPr>
            </w:pPr>
            <w:r w:rsidRPr="004C042A">
              <w:rPr>
                <w:b/>
              </w:rPr>
              <w:t>Connaissances</w:t>
            </w:r>
          </w:p>
        </w:tc>
        <w:tc>
          <w:tcPr>
            <w:tcW w:w="6551" w:type="dxa"/>
          </w:tcPr>
          <w:p w:rsidR="00216465" w:rsidRPr="004C042A" w:rsidRDefault="00216465" w:rsidP="00110893">
            <w:r w:rsidRPr="004C042A">
              <w:t>Techniques liées à la sécurité : notion de redondance, auto-surveillance</w:t>
            </w:r>
          </w:p>
          <w:p w:rsidR="00216465" w:rsidRPr="004C042A" w:rsidRDefault="00216465" w:rsidP="00110893">
            <w:r w:rsidRPr="004C042A">
              <w:t>Prévention des risques : prévention intrinsèque, protection, information</w:t>
            </w:r>
          </w:p>
        </w:tc>
      </w:tr>
      <w:tr w:rsidR="00216465" w:rsidRPr="004C042A" w:rsidTr="004C042A">
        <w:trPr>
          <w:trHeight w:val="142"/>
        </w:trPr>
        <w:tc>
          <w:tcPr>
            <w:tcW w:w="3227" w:type="dxa"/>
          </w:tcPr>
          <w:p w:rsidR="00216465" w:rsidRPr="004C042A" w:rsidRDefault="00216465" w:rsidP="00071E41">
            <w:pPr>
              <w:rPr>
                <w:b/>
              </w:rPr>
            </w:pPr>
            <w:r w:rsidRPr="004C042A">
              <w:rPr>
                <w:b/>
              </w:rPr>
              <w:t>Niveau d’enseignement</w:t>
            </w:r>
          </w:p>
        </w:tc>
        <w:tc>
          <w:tcPr>
            <w:tcW w:w="6551" w:type="dxa"/>
          </w:tcPr>
          <w:p w:rsidR="00216465" w:rsidRPr="004C042A" w:rsidRDefault="00216465" w:rsidP="00071E41">
            <w:r w:rsidRPr="004C042A">
              <w:t>Terminale</w:t>
            </w:r>
          </w:p>
        </w:tc>
      </w:tr>
      <w:tr w:rsidR="00216465" w:rsidRPr="004C042A" w:rsidTr="004C042A">
        <w:trPr>
          <w:trHeight w:val="142"/>
        </w:trPr>
        <w:tc>
          <w:tcPr>
            <w:tcW w:w="3227" w:type="dxa"/>
          </w:tcPr>
          <w:p w:rsidR="00216465" w:rsidRPr="004C042A" w:rsidRDefault="00216465" w:rsidP="00071E41">
            <w:pPr>
              <w:rPr>
                <w:b/>
              </w:rPr>
            </w:pPr>
            <w:r w:rsidRPr="004C042A">
              <w:rPr>
                <w:b/>
              </w:rPr>
              <w:t>Niveau taxonomique</w:t>
            </w:r>
          </w:p>
        </w:tc>
        <w:tc>
          <w:tcPr>
            <w:tcW w:w="6551" w:type="dxa"/>
          </w:tcPr>
          <w:p w:rsidR="00216465" w:rsidRPr="004C042A" w:rsidRDefault="00216465" w:rsidP="00071E41">
            <w:r w:rsidRPr="004C042A">
              <w:rPr>
                <w:b/>
              </w:rPr>
              <w:t>2.</w:t>
            </w:r>
            <w:r w:rsidRPr="004C042A">
              <w:t xml:space="preserve"> Le contenu est relatif à </w:t>
            </w:r>
            <w:r w:rsidRPr="004C042A">
              <w:rPr>
                <w:b/>
              </w:rPr>
              <w:t>l’acquisition de moyens d’expression et de communication</w:t>
            </w:r>
            <w:r w:rsidRPr="004C042A">
              <w:t xml:space="preserve"> : définir, utiliser les termes composant la discipline. Il s’agit de maîtriser un savoir « appris ».</w:t>
            </w:r>
          </w:p>
        </w:tc>
      </w:tr>
      <w:tr w:rsidR="00216465" w:rsidRPr="004C042A" w:rsidTr="004C042A">
        <w:trPr>
          <w:trHeight w:val="142"/>
        </w:trPr>
        <w:tc>
          <w:tcPr>
            <w:tcW w:w="3227" w:type="dxa"/>
          </w:tcPr>
          <w:p w:rsidR="00216465" w:rsidRPr="004C042A" w:rsidRDefault="00216465" w:rsidP="00774745">
            <w:pPr>
              <w:rPr>
                <w:b/>
              </w:rPr>
            </w:pPr>
            <w:r w:rsidRPr="004C042A">
              <w:rPr>
                <w:b/>
              </w:rPr>
              <w:t>Commentaire</w:t>
            </w:r>
          </w:p>
        </w:tc>
        <w:tc>
          <w:tcPr>
            <w:tcW w:w="6551" w:type="dxa"/>
          </w:tcPr>
          <w:p w:rsidR="00216465" w:rsidRPr="004C042A" w:rsidRDefault="00216465" w:rsidP="00071E41">
            <w:pPr>
              <w:rPr>
                <w:i/>
              </w:rPr>
            </w:pPr>
            <w:r w:rsidRPr="004C042A">
              <w:rPr>
                <w:i/>
              </w:rPr>
              <w:t>Les principes généraux sont abordés au travers d’études de cas et appliqués au cours des activités de projet.</w:t>
            </w:r>
          </w:p>
        </w:tc>
      </w:tr>
      <w:tr w:rsidR="00216465" w:rsidRPr="004C042A" w:rsidTr="004C042A">
        <w:trPr>
          <w:trHeight w:val="142"/>
        </w:trPr>
        <w:tc>
          <w:tcPr>
            <w:tcW w:w="3227" w:type="dxa"/>
          </w:tcPr>
          <w:p w:rsidR="00216465" w:rsidRPr="004C042A" w:rsidRDefault="00216465" w:rsidP="00774745">
            <w:pPr>
              <w:rPr>
                <w:b/>
              </w:rPr>
            </w:pPr>
            <w:r w:rsidRPr="004C042A">
              <w:rPr>
                <w:b/>
              </w:rPr>
              <w:t>Liens</w:t>
            </w:r>
          </w:p>
        </w:tc>
        <w:tc>
          <w:tcPr>
            <w:tcW w:w="6551" w:type="dxa"/>
          </w:tcPr>
          <w:p w:rsidR="00216465" w:rsidRPr="004C042A" w:rsidRDefault="00216465" w:rsidP="00071E41"/>
        </w:tc>
      </w:tr>
    </w:tbl>
    <w:p w:rsidR="00216465" w:rsidRDefault="00216465" w:rsidP="00205435">
      <w:pPr>
        <w:pStyle w:val="NormalWeb"/>
        <w:jc w:val="both"/>
        <w:rPr>
          <w:rFonts w:ascii="Arial" w:hAnsi="Arial" w:cs="Arial"/>
          <w:sz w:val="20"/>
          <w:szCs w:val="20"/>
        </w:rPr>
      </w:pPr>
      <w:r>
        <w:rPr>
          <w:rFonts w:ascii="Arial" w:hAnsi="Arial" w:cs="Arial"/>
          <w:b/>
          <w:u w:val="single"/>
        </w:rPr>
        <w:t>Ce que l’on attend de l’élève :</w:t>
      </w:r>
    </w:p>
    <w:p w:rsidR="00216465" w:rsidRPr="006D48FD" w:rsidRDefault="00216465" w:rsidP="00205435">
      <w:pPr>
        <w:pStyle w:val="NormalWeb"/>
        <w:jc w:val="both"/>
        <w:rPr>
          <w:rFonts w:ascii="Arial" w:hAnsi="Arial" w:cs="Arial"/>
          <w:sz w:val="20"/>
          <w:szCs w:val="20"/>
        </w:rPr>
      </w:pPr>
      <w:r>
        <w:rPr>
          <w:rFonts w:ascii="Arial" w:hAnsi="Arial" w:cs="Arial"/>
          <w:sz w:val="20"/>
          <w:szCs w:val="20"/>
        </w:rPr>
        <w:t>Sur des exemples l’élève doit être capable de déterminer les éléments de prévention intrinsèque et d’appréhender les dangers directs et indirects des installations.</w:t>
      </w:r>
    </w:p>
    <w:p w:rsidR="00216465" w:rsidRPr="00D35C77" w:rsidRDefault="00216465" w:rsidP="00205435">
      <w:pPr>
        <w:pStyle w:val="NormalWeb"/>
        <w:jc w:val="both"/>
        <w:rPr>
          <w:rFonts w:ascii="Arial" w:hAnsi="Arial" w:cs="Arial"/>
          <w:sz w:val="20"/>
          <w:szCs w:val="20"/>
        </w:rPr>
      </w:pPr>
      <w:r>
        <w:rPr>
          <w:rFonts w:ascii="Arial" w:hAnsi="Arial" w:cs="Arial"/>
          <w:b/>
          <w:u w:val="single"/>
        </w:rPr>
        <w:t>Technique liées à la sécurité :</w:t>
      </w:r>
    </w:p>
    <w:p w:rsidR="00216465" w:rsidRPr="006D48FD" w:rsidRDefault="00216465" w:rsidP="00205435">
      <w:pPr>
        <w:pStyle w:val="NormalWeb"/>
        <w:jc w:val="both"/>
        <w:rPr>
          <w:rFonts w:ascii="Arial" w:hAnsi="Arial" w:cs="Arial"/>
          <w:b/>
          <w:sz w:val="20"/>
          <w:szCs w:val="20"/>
        </w:rPr>
      </w:pPr>
      <w:r w:rsidRPr="006D48FD">
        <w:rPr>
          <w:rFonts w:ascii="Arial" w:hAnsi="Arial" w:cs="Arial"/>
          <w:b/>
          <w:sz w:val="20"/>
          <w:szCs w:val="20"/>
        </w:rPr>
        <w:t xml:space="preserve">La </w:t>
      </w:r>
      <w:r w:rsidRPr="006D48FD">
        <w:rPr>
          <w:rFonts w:ascii="Arial" w:hAnsi="Arial" w:cs="Arial"/>
          <w:b/>
          <w:i/>
          <w:iCs/>
          <w:sz w:val="20"/>
          <w:szCs w:val="20"/>
        </w:rPr>
        <w:t>sécurité</w:t>
      </w:r>
      <w:r w:rsidRPr="006D48FD">
        <w:rPr>
          <w:rFonts w:ascii="Arial" w:hAnsi="Arial" w:cs="Arial"/>
          <w:b/>
          <w:sz w:val="20"/>
          <w:szCs w:val="20"/>
        </w:rPr>
        <w:t xml:space="preserve"> est l'aptitude d'une entité à ne pas conduire à des accidents inacceptables.</w:t>
      </w:r>
    </w:p>
    <w:p w:rsidR="00216465" w:rsidRPr="00205435" w:rsidRDefault="00216465" w:rsidP="00205435">
      <w:pPr>
        <w:pStyle w:val="NormalWeb"/>
        <w:jc w:val="both"/>
        <w:rPr>
          <w:rFonts w:ascii="Arial" w:hAnsi="Arial" w:cs="Arial"/>
          <w:sz w:val="20"/>
          <w:szCs w:val="20"/>
        </w:rPr>
      </w:pPr>
      <w:r w:rsidRPr="00205435">
        <w:rPr>
          <w:rFonts w:ascii="Arial" w:hAnsi="Arial" w:cs="Arial"/>
          <w:sz w:val="20"/>
          <w:szCs w:val="20"/>
        </w:rPr>
        <w:t xml:space="preserve">Plus précisément, la </w:t>
      </w:r>
      <w:r w:rsidRPr="00205435">
        <w:rPr>
          <w:rFonts w:ascii="Arial" w:hAnsi="Arial" w:cs="Arial"/>
          <w:i/>
          <w:iCs/>
          <w:sz w:val="20"/>
          <w:szCs w:val="20"/>
        </w:rPr>
        <w:t>sécurité</w:t>
      </w:r>
      <w:r w:rsidRPr="00205435">
        <w:rPr>
          <w:rFonts w:ascii="Arial" w:hAnsi="Arial" w:cs="Arial"/>
          <w:sz w:val="20"/>
          <w:szCs w:val="20"/>
        </w:rPr>
        <w:t xml:space="preserve"> est l'aptitude d'un produit à respecter, pendant toutes les phases de vie, un niveau acceptable de risques d'accident susceptible de causer une agression du personnel ou une dégradation majeure du produit ou de son environnement.</w:t>
      </w:r>
    </w:p>
    <w:p w:rsidR="00216465" w:rsidRPr="00205435" w:rsidRDefault="00216465" w:rsidP="00205435">
      <w:pPr>
        <w:rPr>
          <w:rFonts w:cs="Arial"/>
          <w:szCs w:val="20"/>
        </w:rPr>
      </w:pPr>
    </w:p>
    <w:p w:rsidR="00216465" w:rsidRPr="00205435" w:rsidRDefault="00216465" w:rsidP="00205435">
      <w:pPr>
        <w:rPr>
          <w:rFonts w:cs="Arial"/>
          <w:szCs w:val="20"/>
        </w:rPr>
      </w:pPr>
      <w:r w:rsidRPr="00205435">
        <w:rPr>
          <w:rFonts w:cs="Arial"/>
          <w:szCs w:val="20"/>
        </w:rPr>
        <w:t>Du point de vue méthodologique, la démarche de sécurité est, comme la qualité, une démarche transversale, que l'on peut trouver dans les ingénieries complexes, dans lesquelles la Loi de Pareto devient un outil de tout premier plan.</w:t>
      </w:r>
    </w:p>
    <w:p w:rsidR="00216465" w:rsidRPr="00205435" w:rsidRDefault="00216465" w:rsidP="00205435">
      <w:pPr>
        <w:rPr>
          <w:rFonts w:cs="Arial"/>
          <w:szCs w:val="20"/>
        </w:rPr>
      </w:pPr>
      <w:r w:rsidRPr="00205435">
        <w:rPr>
          <w:rFonts w:cs="Arial"/>
          <w:szCs w:val="20"/>
        </w:rPr>
        <w:t xml:space="preserve">On distingue parfois la sécurité passive, très liée au domaine de la prévention) et de la </w:t>
      </w:r>
      <w:r w:rsidRPr="00205435">
        <w:rPr>
          <w:rFonts w:cs="Arial"/>
          <w:i/>
          <w:iCs/>
          <w:szCs w:val="20"/>
        </w:rPr>
        <w:t>sécurité active</w:t>
      </w:r>
      <w:r w:rsidRPr="00205435">
        <w:rPr>
          <w:rFonts w:cs="Arial"/>
          <w:szCs w:val="20"/>
        </w:rPr>
        <w:t>. Ces deux notions se complètent, chacune étant facteur d'une meilleure sécurité : la prévention, qui vise à diminuer le risque de survenance, et la protection (sécurité "active") qui diminuera les conséquences si l'événement dommageable survient.</w:t>
      </w:r>
    </w:p>
    <w:p w:rsidR="00216465" w:rsidRPr="00205435" w:rsidRDefault="00216465" w:rsidP="00205435">
      <w:pPr>
        <w:numPr>
          <w:ilvl w:val="0"/>
          <w:numId w:val="1"/>
        </w:numPr>
        <w:spacing w:before="100" w:beforeAutospacing="1" w:after="100" w:afterAutospacing="1"/>
        <w:rPr>
          <w:rFonts w:cs="Arial"/>
          <w:szCs w:val="20"/>
          <w:lang w:eastAsia="fr-FR"/>
        </w:rPr>
      </w:pPr>
      <w:r w:rsidRPr="00205435">
        <w:rPr>
          <w:rFonts w:cs="Arial"/>
          <w:szCs w:val="20"/>
          <w:lang w:eastAsia="fr-FR"/>
        </w:rPr>
        <w:t>identifier et mesurer les risques (en termes de fréquence et de gravité)</w:t>
      </w:r>
    </w:p>
    <w:p w:rsidR="00216465" w:rsidRPr="00205435" w:rsidRDefault="00216465" w:rsidP="00205435">
      <w:pPr>
        <w:numPr>
          <w:ilvl w:val="1"/>
          <w:numId w:val="1"/>
        </w:numPr>
        <w:spacing w:before="100" w:beforeAutospacing="1" w:after="100" w:afterAutospacing="1"/>
        <w:rPr>
          <w:rFonts w:cs="Arial"/>
          <w:szCs w:val="20"/>
          <w:lang w:eastAsia="fr-FR"/>
        </w:rPr>
      </w:pPr>
      <w:r w:rsidRPr="00205435">
        <w:rPr>
          <w:rFonts w:cs="Arial"/>
          <w:szCs w:val="20"/>
          <w:lang w:eastAsia="fr-FR"/>
        </w:rPr>
        <w:t>Arbre des causes;</w:t>
      </w:r>
    </w:p>
    <w:p w:rsidR="00216465" w:rsidRPr="00205435" w:rsidRDefault="00216465" w:rsidP="00205435">
      <w:pPr>
        <w:numPr>
          <w:ilvl w:val="1"/>
          <w:numId w:val="1"/>
        </w:numPr>
        <w:spacing w:before="100" w:beforeAutospacing="1" w:after="100" w:afterAutospacing="1"/>
        <w:rPr>
          <w:rFonts w:cs="Arial"/>
          <w:szCs w:val="20"/>
          <w:lang w:eastAsia="fr-FR"/>
        </w:rPr>
      </w:pPr>
      <w:r w:rsidRPr="00205435">
        <w:rPr>
          <w:rFonts w:cs="Arial"/>
          <w:szCs w:val="20"/>
          <w:lang w:eastAsia="fr-FR"/>
        </w:rPr>
        <w:t>Etude probabiliste des systèmes de sureté;</w:t>
      </w:r>
    </w:p>
    <w:p w:rsidR="00216465" w:rsidRPr="00205435" w:rsidRDefault="00216465" w:rsidP="00205435">
      <w:pPr>
        <w:numPr>
          <w:ilvl w:val="1"/>
          <w:numId w:val="1"/>
        </w:numPr>
        <w:spacing w:before="100" w:beforeAutospacing="1" w:after="100" w:afterAutospacing="1"/>
        <w:rPr>
          <w:rFonts w:cs="Arial"/>
          <w:szCs w:val="20"/>
          <w:lang w:eastAsia="fr-FR"/>
        </w:rPr>
      </w:pPr>
      <w:r w:rsidRPr="00205435">
        <w:rPr>
          <w:rFonts w:cs="Arial"/>
          <w:szCs w:val="20"/>
          <w:lang w:eastAsia="fr-FR"/>
        </w:rPr>
        <w:t>Analyse décisionnelle des systèmes complexes.</w:t>
      </w:r>
    </w:p>
    <w:p w:rsidR="00216465" w:rsidRPr="00205435" w:rsidRDefault="00216465" w:rsidP="00205435">
      <w:pPr>
        <w:numPr>
          <w:ilvl w:val="0"/>
          <w:numId w:val="2"/>
        </w:numPr>
        <w:spacing w:before="100" w:beforeAutospacing="1" w:after="100" w:afterAutospacing="1"/>
        <w:rPr>
          <w:rFonts w:cs="Arial"/>
          <w:szCs w:val="20"/>
          <w:lang w:eastAsia="fr-FR"/>
        </w:rPr>
      </w:pPr>
      <w:r w:rsidRPr="00205435">
        <w:rPr>
          <w:rFonts w:cs="Arial"/>
          <w:szCs w:val="20"/>
          <w:lang w:eastAsia="fr-FR"/>
        </w:rPr>
        <w:t>éviter les risques, dans la mesure du possible</w:t>
      </w:r>
    </w:p>
    <w:p w:rsidR="00216465" w:rsidRPr="00205435" w:rsidRDefault="00216465" w:rsidP="00205435">
      <w:pPr>
        <w:numPr>
          <w:ilvl w:val="1"/>
          <w:numId w:val="2"/>
        </w:numPr>
        <w:spacing w:before="100" w:beforeAutospacing="1" w:after="100" w:afterAutospacing="1"/>
        <w:rPr>
          <w:rFonts w:cs="Arial"/>
          <w:szCs w:val="20"/>
          <w:lang w:eastAsia="fr-FR"/>
        </w:rPr>
      </w:pPr>
      <w:r w:rsidRPr="00205435">
        <w:rPr>
          <w:rFonts w:cs="Arial"/>
          <w:szCs w:val="20"/>
          <w:lang w:eastAsia="fr-FR"/>
        </w:rPr>
        <w:t>conception sécuritaire.</w:t>
      </w:r>
    </w:p>
    <w:p w:rsidR="00216465" w:rsidRPr="00205435" w:rsidRDefault="00216465" w:rsidP="00205435">
      <w:pPr>
        <w:numPr>
          <w:ilvl w:val="0"/>
          <w:numId w:val="3"/>
        </w:numPr>
        <w:spacing w:before="100" w:beforeAutospacing="1" w:after="100" w:afterAutospacing="1"/>
        <w:rPr>
          <w:rFonts w:cs="Arial"/>
          <w:szCs w:val="20"/>
          <w:lang w:eastAsia="fr-FR"/>
        </w:rPr>
      </w:pPr>
      <w:r w:rsidRPr="00205435">
        <w:rPr>
          <w:rFonts w:cs="Arial"/>
          <w:szCs w:val="20"/>
          <w:lang w:eastAsia="fr-FR"/>
        </w:rPr>
        <w:t>diminuer les risques, en choisissant par exemple des procédés moins dangereux</w:t>
      </w:r>
    </w:p>
    <w:p w:rsidR="00216465" w:rsidRPr="00205435" w:rsidRDefault="00216465" w:rsidP="00205435">
      <w:pPr>
        <w:numPr>
          <w:ilvl w:val="1"/>
          <w:numId w:val="3"/>
        </w:numPr>
        <w:spacing w:before="100" w:beforeAutospacing="1" w:after="100" w:afterAutospacing="1"/>
        <w:rPr>
          <w:rFonts w:cs="Arial"/>
          <w:szCs w:val="20"/>
          <w:lang w:eastAsia="fr-FR"/>
        </w:rPr>
      </w:pPr>
      <w:r w:rsidRPr="00205435">
        <w:rPr>
          <w:rFonts w:cs="Arial"/>
          <w:szCs w:val="20"/>
          <w:lang w:eastAsia="fr-FR"/>
        </w:rPr>
        <w:t>Sûreté de fonctionnement;</w:t>
      </w:r>
    </w:p>
    <w:p w:rsidR="00216465" w:rsidRPr="00205435" w:rsidRDefault="00216465" w:rsidP="00205435">
      <w:pPr>
        <w:numPr>
          <w:ilvl w:val="0"/>
          <w:numId w:val="4"/>
        </w:numPr>
        <w:spacing w:before="100" w:beforeAutospacing="1" w:after="100" w:afterAutospacing="1"/>
        <w:rPr>
          <w:rFonts w:cs="Arial"/>
          <w:szCs w:val="20"/>
          <w:lang w:eastAsia="fr-FR"/>
        </w:rPr>
      </w:pPr>
      <w:r w:rsidRPr="00205435">
        <w:rPr>
          <w:rFonts w:cs="Arial"/>
          <w:szCs w:val="20"/>
          <w:lang w:eastAsia="fr-FR"/>
        </w:rPr>
        <w:t>se protéger efficacement (en diminuant les conséquences, par exemple : détecter, compartimenter, se doter en moyens de secours adaptés, optimiser les conditions d'intervention des secours...).</w:t>
      </w:r>
    </w:p>
    <w:p w:rsidR="00216465" w:rsidRPr="00205435" w:rsidRDefault="00216465" w:rsidP="00205435">
      <w:pPr>
        <w:numPr>
          <w:ilvl w:val="1"/>
          <w:numId w:val="4"/>
        </w:numPr>
        <w:spacing w:before="100" w:beforeAutospacing="1" w:after="100" w:afterAutospacing="1"/>
        <w:rPr>
          <w:rFonts w:cs="Arial"/>
          <w:szCs w:val="20"/>
          <w:lang w:eastAsia="fr-FR"/>
        </w:rPr>
      </w:pPr>
      <w:r w:rsidRPr="00205435">
        <w:rPr>
          <w:rFonts w:cs="Arial"/>
          <w:szCs w:val="20"/>
          <w:lang w:eastAsia="fr-FR"/>
        </w:rPr>
        <w:t>Taux de défaillance ;</w:t>
      </w:r>
    </w:p>
    <w:p w:rsidR="00216465" w:rsidRPr="00205435" w:rsidRDefault="00216465" w:rsidP="00205435">
      <w:pPr>
        <w:numPr>
          <w:ilvl w:val="1"/>
          <w:numId w:val="4"/>
        </w:numPr>
        <w:spacing w:before="100" w:beforeAutospacing="1" w:after="100" w:afterAutospacing="1"/>
        <w:rPr>
          <w:rFonts w:cs="Arial"/>
          <w:szCs w:val="20"/>
          <w:lang w:eastAsia="fr-FR"/>
        </w:rPr>
      </w:pPr>
      <w:r w:rsidRPr="00205435">
        <w:rPr>
          <w:rFonts w:cs="Arial"/>
          <w:szCs w:val="20"/>
          <w:lang w:eastAsia="fr-FR"/>
        </w:rPr>
        <w:t>Système critique;</w:t>
      </w:r>
    </w:p>
    <w:p w:rsidR="00216465" w:rsidRPr="00205435" w:rsidRDefault="00216465" w:rsidP="00205435">
      <w:pPr>
        <w:spacing w:before="100" w:beforeAutospacing="1" w:after="100" w:afterAutospacing="1"/>
        <w:rPr>
          <w:rFonts w:cs="Arial"/>
          <w:szCs w:val="20"/>
          <w:lang w:eastAsia="fr-FR"/>
        </w:rPr>
      </w:pPr>
    </w:p>
    <w:p w:rsidR="00216465" w:rsidRPr="00205435" w:rsidRDefault="00216465" w:rsidP="00205435">
      <w:pPr>
        <w:spacing w:before="100" w:beforeAutospacing="1" w:after="100" w:afterAutospacing="1"/>
        <w:rPr>
          <w:rFonts w:cs="Arial"/>
          <w:szCs w:val="20"/>
          <w:lang w:eastAsia="fr-FR"/>
        </w:rPr>
      </w:pPr>
      <w:r w:rsidRPr="00205435">
        <w:rPr>
          <w:rFonts w:cs="Arial"/>
          <w:szCs w:val="20"/>
          <w:lang w:eastAsia="fr-FR"/>
        </w:rPr>
        <w:t>Les mesures de sécurité sont des actions destinées à procurer ou à garantir la sécurité. On distingue :</w:t>
      </w:r>
    </w:p>
    <w:p w:rsidR="00216465" w:rsidRPr="00205435" w:rsidRDefault="00216465" w:rsidP="00205435">
      <w:pPr>
        <w:numPr>
          <w:ilvl w:val="0"/>
          <w:numId w:val="5"/>
        </w:numPr>
        <w:spacing w:before="100" w:beforeAutospacing="1" w:after="100" w:afterAutospacing="1"/>
        <w:rPr>
          <w:rFonts w:cs="Arial"/>
          <w:szCs w:val="20"/>
          <w:lang w:eastAsia="fr-FR"/>
        </w:rPr>
      </w:pPr>
      <w:r w:rsidRPr="00205435">
        <w:rPr>
          <w:rFonts w:cs="Arial"/>
          <w:szCs w:val="20"/>
          <w:lang w:eastAsia="fr-FR"/>
        </w:rPr>
        <w:t>Les sécurités actives: Elles ont pour but de réduire la probabilité des incidences, de réduire le nombre d’accidents, de la même façon que la prévention primaire réduit le risque déclaration ou d'incidence des maladies ;</w:t>
      </w:r>
    </w:p>
    <w:p w:rsidR="00216465" w:rsidRPr="00205435" w:rsidRDefault="00216465" w:rsidP="00205435">
      <w:pPr>
        <w:numPr>
          <w:ilvl w:val="0"/>
          <w:numId w:val="5"/>
        </w:numPr>
        <w:spacing w:before="100" w:beforeAutospacing="1" w:after="100" w:afterAutospacing="1"/>
        <w:rPr>
          <w:rFonts w:cs="Arial"/>
          <w:szCs w:val="20"/>
          <w:lang w:eastAsia="fr-FR"/>
        </w:rPr>
      </w:pPr>
      <w:r w:rsidRPr="00205435">
        <w:rPr>
          <w:rFonts w:cs="Arial"/>
          <w:szCs w:val="20"/>
          <w:lang w:eastAsia="fr-FR"/>
        </w:rPr>
        <w:t xml:space="preserve">Les sécurités passives : Elles ont pour but de réduire les conséquences des accidents, de la même façon que la </w:t>
      </w:r>
      <w:r w:rsidRPr="00205435">
        <w:rPr>
          <w:rFonts w:cs="Arial"/>
          <w:szCs w:val="20"/>
        </w:rPr>
        <w:t xml:space="preserve">prévention </w:t>
      </w:r>
      <w:r w:rsidRPr="00205435">
        <w:rPr>
          <w:rFonts w:cs="Arial"/>
          <w:szCs w:val="20"/>
          <w:lang w:eastAsia="fr-FR"/>
        </w:rPr>
        <w:t>secondaire réduit les conséquences et les suites des maladies, une fois que celles-ci sont déclarées. Un exemple typique de sécurité passive est la ceinture. La loi impose aux automobilistes de s'attacher à leur siège avec une ceinture de sécrité.</w:t>
      </w:r>
    </w:p>
    <w:p w:rsidR="00216465" w:rsidRPr="00205435" w:rsidRDefault="008A469A" w:rsidP="00205435">
      <w:pPr>
        <w:numPr>
          <w:ilvl w:val="0"/>
          <w:numId w:val="5"/>
        </w:numPr>
        <w:spacing w:before="100" w:beforeAutospacing="1" w:after="100" w:afterAutospacing="1"/>
        <w:rPr>
          <w:rFonts w:cs="Arial"/>
          <w:szCs w:val="20"/>
          <w:lang w:eastAsia="fr-FR"/>
        </w:rPr>
      </w:pPr>
      <w:hyperlink r:id="rId7" w:tooltip="ISO 17799:2000 (page inexistante)" w:history="1">
        <w:r w:rsidR="00216465" w:rsidRPr="00205435">
          <w:rPr>
            <w:rFonts w:cs="Arial"/>
            <w:szCs w:val="20"/>
          </w:rPr>
          <w:t xml:space="preserve">ISO </w:t>
        </w:r>
      </w:hyperlink>
      <w:r w:rsidR="00216465" w:rsidRPr="00205435">
        <w:rPr>
          <w:rFonts w:cs="Arial"/>
          <w:szCs w:val="20"/>
        </w:rPr>
        <w:t>17799 : 2000</w:t>
      </w:r>
      <w:r w:rsidR="00216465" w:rsidRPr="00205435">
        <w:rPr>
          <w:rFonts w:cs="Arial"/>
          <w:szCs w:val="20"/>
          <w:lang w:eastAsia="fr-FR"/>
        </w:rPr>
        <w:t>, norme pour le management de la sécurité de l'information,</w:t>
      </w:r>
    </w:p>
    <w:p w:rsidR="00216465" w:rsidRPr="00205435" w:rsidRDefault="00216465" w:rsidP="00205435">
      <w:pPr>
        <w:numPr>
          <w:ilvl w:val="0"/>
          <w:numId w:val="5"/>
        </w:numPr>
        <w:spacing w:before="100" w:beforeAutospacing="1" w:after="100" w:afterAutospacing="1"/>
        <w:rPr>
          <w:rFonts w:cs="Arial"/>
          <w:szCs w:val="20"/>
          <w:lang w:eastAsia="fr-FR"/>
        </w:rPr>
      </w:pPr>
      <w:r w:rsidRPr="00205435">
        <w:rPr>
          <w:rFonts w:cs="Arial"/>
          <w:szCs w:val="20"/>
          <w:lang w:eastAsia="fr-FR"/>
        </w:rPr>
        <w:t>ISO 17799 :2005, norme pour le management de la sécurité de l'information.</w:t>
      </w:r>
    </w:p>
    <w:p w:rsidR="00216465" w:rsidRPr="00205435" w:rsidRDefault="00216465" w:rsidP="00205435">
      <w:pPr>
        <w:spacing w:before="100" w:beforeAutospacing="1" w:after="100" w:afterAutospacing="1"/>
        <w:rPr>
          <w:rFonts w:cs="Arial"/>
          <w:szCs w:val="20"/>
          <w:lang w:eastAsia="fr-FR"/>
        </w:rPr>
      </w:pPr>
      <w:r w:rsidRPr="00205435">
        <w:rPr>
          <w:rFonts w:cs="Arial"/>
          <w:szCs w:val="20"/>
          <w:lang w:eastAsia="fr-FR"/>
        </w:rPr>
        <w:t>Notion de redondance :</w:t>
      </w:r>
    </w:p>
    <w:p w:rsidR="00216465" w:rsidRPr="00205435" w:rsidRDefault="00C616EA" w:rsidP="00205435">
      <w:pPr>
        <w:pStyle w:val="NormalWeb"/>
        <w:jc w:val="both"/>
        <w:rPr>
          <w:rFonts w:ascii="Arial" w:hAnsi="Arial" w:cs="Arial"/>
          <w:sz w:val="20"/>
          <w:szCs w:val="20"/>
        </w:rPr>
      </w:pPr>
      <w:bookmarkStart w:id="0" w:name="_GoBack"/>
      <w:bookmarkEnd w:id="0"/>
      <w:r w:rsidRPr="00205435">
        <w:rPr>
          <w:rFonts w:ascii="Arial" w:hAnsi="Arial" w:cs="Arial"/>
          <w:i/>
          <w:iCs/>
          <w:sz w:val="20"/>
          <w:szCs w:val="20"/>
        </w:rPr>
        <w:t>La</w:t>
      </w:r>
      <w:r w:rsidR="00216465" w:rsidRPr="00205435">
        <w:rPr>
          <w:rFonts w:ascii="Arial" w:hAnsi="Arial" w:cs="Arial"/>
          <w:i/>
          <w:iCs/>
          <w:sz w:val="20"/>
          <w:szCs w:val="20"/>
        </w:rPr>
        <w:t xml:space="preserve"> redondance symétrique</w:t>
      </w:r>
      <w:r w:rsidR="00216465" w:rsidRPr="00205435">
        <w:rPr>
          <w:rFonts w:ascii="Arial" w:hAnsi="Arial" w:cs="Arial"/>
          <w:sz w:val="20"/>
          <w:szCs w:val="20"/>
        </w:rPr>
        <w:t xml:space="preserve"> est réalisée avec deux choses semblables et opposées dans l'espace qui se correspondent point par point.</w:t>
      </w:r>
    </w:p>
    <w:p w:rsidR="00216465" w:rsidRPr="00205435" w:rsidRDefault="00216465" w:rsidP="00205435">
      <w:pPr>
        <w:pStyle w:val="NormalWeb"/>
        <w:jc w:val="both"/>
        <w:rPr>
          <w:rFonts w:ascii="Arial" w:hAnsi="Arial" w:cs="Arial"/>
          <w:sz w:val="20"/>
          <w:szCs w:val="20"/>
        </w:rPr>
      </w:pPr>
      <w:r w:rsidRPr="00205435">
        <w:rPr>
          <w:rFonts w:ascii="Arial" w:hAnsi="Arial" w:cs="Arial"/>
          <w:i/>
          <w:iCs/>
          <w:sz w:val="20"/>
          <w:szCs w:val="20"/>
        </w:rPr>
        <w:t>La redondance asymétrique</w:t>
      </w:r>
      <w:r w:rsidRPr="00205435">
        <w:rPr>
          <w:rFonts w:ascii="Arial" w:hAnsi="Arial" w:cs="Arial"/>
          <w:sz w:val="20"/>
          <w:szCs w:val="20"/>
        </w:rPr>
        <w:t xml:space="preserve"> permet de basculer d'un type de matériel à un autre.</w:t>
      </w:r>
    </w:p>
    <w:p w:rsidR="00216465" w:rsidRPr="00205435" w:rsidRDefault="00216465" w:rsidP="00205435">
      <w:pPr>
        <w:pStyle w:val="NormalWeb"/>
        <w:jc w:val="both"/>
        <w:rPr>
          <w:rFonts w:ascii="Arial" w:hAnsi="Arial" w:cs="Arial"/>
          <w:sz w:val="20"/>
          <w:szCs w:val="20"/>
        </w:rPr>
      </w:pPr>
      <w:r w:rsidRPr="00205435">
        <w:rPr>
          <w:rFonts w:ascii="Arial" w:hAnsi="Arial" w:cs="Arial"/>
          <w:i/>
          <w:iCs/>
          <w:sz w:val="20"/>
          <w:szCs w:val="20"/>
        </w:rPr>
        <w:t>La redondance évolutive</w:t>
      </w:r>
      <w:r w:rsidRPr="00205435">
        <w:rPr>
          <w:rFonts w:ascii="Arial" w:hAnsi="Arial" w:cs="Arial"/>
          <w:sz w:val="20"/>
          <w:szCs w:val="20"/>
        </w:rPr>
        <w:t xml:space="preserve"> fait qu'en cas de panne sur un système on isole la partie défaillante pour utiliser une autre partie du système.</w:t>
      </w:r>
    </w:p>
    <w:p w:rsidR="00216465" w:rsidRPr="00205435" w:rsidRDefault="00216465" w:rsidP="00205435">
      <w:pPr>
        <w:pStyle w:val="NormalWeb"/>
        <w:jc w:val="both"/>
        <w:rPr>
          <w:rFonts w:ascii="Arial" w:hAnsi="Arial" w:cs="Arial"/>
          <w:sz w:val="20"/>
          <w:szCs w:val="20"/>
        </w:rPr>
      </w:pPr>
      <w:r w:rsidRPr="00205435">
        <w:rPr>
          <w:rFonts w:ascii="Arial" w:hAnsi="Arial" w:cs="Arial"/>
          <w:i/>
          <w:iCs/>
          <w:sz w:val="20"/>
          <w:szCs w:val="20"/>
        </w:rPr>
        <w:t>La redondance modulaire</w:t>
      </w:r>
      <w:r w:rsidRPr="00205435">
        <w:rPr>
          <w:rFonts w:ascii="Arial" w:hAnsi="Arial" w:cs="Arial"/>
          <w:sz w:val="20"/>
          <w:szCs w:val="20"/>
        </w:rPr>
        <w:t xml:space="preserve"> est celle qui permet de dévier une panne d'un système sur un autre. Ex : le FCD (free flow control device).</w:t>
      </w:r>
    </w:p>
    <w:p w:rsidR="00216465" w:rsidRPr="00205435" w:rsidRDefault="00216465" w:rsidP="00205435">
      <w:pPr>
        <w:rPr>
          <w:rFonts w:cs="Arial"/>
          <w:szCs w:val="20"/>
        </w:rPr>
      </w:pPr>
      <w:r w:rsidRPr="00205435">
        <w:rPr>
          <w:rFonts w:cs="Arial"/>
          <w:szCs w:val="20"/>
        </w:rPr>
        <w:t>Prévention intrinsèque :</w:t>
      </w:r>
    </w:p>
    <w:p w:rsidR="00216465" w:rsidRPr="00205435" w:rsidRDefault="00216465" w:rsidP="00205435">
      <w:pPr>
        <w:rPr>
          <w:rFonts w:cs="Arial"/>
          <w:szCs w:val="20"/>
        </w:rPr>
      </w:pPr>
    </w:p>
    <w:p w:rsidR="00216465" w:rsidRPr="00205435" w:rsidRDefault="00216465" w:rsidP="00205435">
      <w:pPr>
        <w:rPr>
          <w:rFonts w:cs="Arial"/>
          <w:szCs w:val="20"/>
        </w:rPr>
      </w:pPr>
      <w:r w:rsidRPr="00205435">
        <w:rPr>
          <w:rStyle w:val="terminologydef"/>
          <w:rFonts w:cs="Arial"/>
          <w:szCs w:val="20"/>
        </w:rPr>
        <w:t>Mesure de prévention</w:t>
      </w:r>
      <w:r w:rsidRPr="00205435">
        <w:rPr>
          <w:rFonts w:cs="Arial"/>
          <w:szCs w:val="20"/>
        </w:rPr>
        <w:t xml:space="preserve"> qui, en modifiant la conception ou des caractéristiques de fonctionnement de la machine et sans faire appel à des moyens de protection, élimine des phénomènes dangereux ou réduit le risque lié à ces phénomènes.</w:t>
      </w:r>
    </w:p>
    <w:p w:rsidR="00216465" w:rsidRPr="00205435" w:rsidRDefault="00216465" w:rsidP="00205435">
      <w:pPr>
        <w:rPr>
          <w:rFonts w:cs="Arial"/>
          <w:szCs w:val="20"/>
        </w:rPr>
      </w:pPr>
      <w:r w:rsidRPr="00205435">
        <w:rPr>
          <w:rFonts w:cs="Arial"/>
          <w:szCs w:val="20"/>
        </w:rPr>
        <w:t xml:space="preserve"> </w:t>
      </w:r>
      <w:r>
        <w:rPr>
          <w:rStyle w:val="terminologydef"/>
          <w:rFonts w:cs="Arial"/>
          <w:szCs w:val="20"/>
        </w:rPr>
        <w:t>N</w:t>
      </w:r>
      <w:r w:rsidRPr="00205435">
        <w:rPr>
          <w:rStyle w:val="terminologydef"/>
          <w:rFonts w:cs="Arial"/>
          <w:szCs w:val="20"/>
        </w:rPr>
        <w:t>orme</w:t>
      </w:r>
      <w:r w:rsidRPr="00205435">
        <w:rPr>
          <w:rFonts w:cs="Arial"/>
          <w:szCs w:val="20"/>
        </w:rPr>
        <w:t xml:space="preserve"> ISO 12100-1</w:t>
      </w:r>
    </w:p>
    <w:sectPr w:rsidR="00216465" w:rsidRPr="00205435"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69A" w:rsidRDefault="008A469A" w:rsidP="008C3D7F">
      <w:r>
        <w:separator/>
      </w:r>
    </w:p>
  </w:endnote>
  <w:endnote w:type="continuationSeparator" w:id="0">
    <w:p w:rsidR="008A469A" w:rsidRDefault="008A469A"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65" w:rsidRDefault="00216465" w:rsidP="004C042A">
    <w:pPr>
      <w:pStyle w:val="Pieddepage"/>
      <w:pBdr>
        <w:top w:val="thinThickSmallGap" w:sz="24" w:space="1" w:color="622423"/>
      </w:pBdr>
      <w:tabs>
        <w:tab w:val="clear" w:pos="4536"/>
        <w:tab w:val="clear" w:pos="9072"/>
        <w:tab w:val="right" w:pos="9638"/>
      </w:tabs>
      <w:rPr>
        <w:rFonts w:ascii="Cambria" w:hAnsi="Cambria"/>
      </w:rPr>
    </w:pPr>
    <w:r>
      <w:t>E.E.-4.2</w:t>
    </w:r>
    <w:r w:rsidRPr="00AD44D3">
      <w:rPr>
        <w:rFonts w:cs="Arial"/>
      </w:rPr>
      <w:tab/>
      <w:t>Page</w:t>
    </w:r>
    <w:r>
      <w:rPr>
        <w:rFonts w:ascii="Cambria" w:hAnsi="Cambria"/>
      </w:rPr>
      <w:t xml:space="preserve"> </w:t>
    </w:r>
    <w:r w:rsidRPr="00AD44D3">
      <w:rPr>
        <w:rFonts w:cs="Arial"/>
      </w:rPr>
      <w:fldChar w:fldCharType="begin"/>
    </w:r>
    <w:r w:rsidRPr="00AD44D3">
      <w:rPr>
        <w:rFonts w:cs="Arial"/>
      </w:rPr>
      <w:instrText xml:space="preserve"> PAGE   \* MERGEFORMAT </w:instrText>
    </w:r>
    <w:r w:rsidRPr="00AD44D3">
      <w:rPr>
        <w:rFonts w:cs="Arial"/>
      </w:rPr>
      <w:fldChar w:fldCharType="separate"/>
    </w:r>
    <w:r>
      <w:rPr>
        <w:rFonts w:cs="Arial"/>
        <w:noProof/>
      </w:rPr>
      <w:t>1</w:t>
    </w:r>
    <w:r w:rsidRPr="00AD44D3">
      <w:rPr>
        <w:rFonts w:cs="Arial"/>
      </w:rPr>
      <w:fldChar w:fldCharType="end"/>
    </w:r>
  </w:p>
  <w:p w:rsidR="00216465" w:rsidRDefault="002164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69A" w:rsidRDefault="008A469A" w:rsidP="008C3D7F">
      <w:r>
        <w:separator/>
      </w:r>
    </w:p>
  </w:footnote>
  <w:footnote w:type="continuationSeparator" w:id="0">
    <w:p w:rsidR="008A469A" w:rsidRDefault="008A469A"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65" w:rsidRPr="008C3D7F" w:rsidRDefault="00216465">
    <w:pPr>
      <w:pStyle w:val="En-tte"/>
      <w:pBdr>
        <w:bottom w:val="thickThinSmallGap" w:sz="24" w:space="1" w:color="622423"/>
      </w:pBdr>
      <w:jc w:val="center"/>
      <w:rPr>
        <w:rFonts w:ascii="Cambria" w:hAnsi="Cambria"/>
        <w:sz w:val="48"/>
        <w:szCs w:val="32"/>
      </w:rPr>
    </w:pPr>
    <w:r>
      <w:rPr>
        <w:b/>
        <w:sz w:val="32"/>
      </w:rPr>
      <w:t>Spécialité A.C</w:t>
    </w:r>
    <w:r w:rsidRPr="008C3D7F">
      <w:rPr>
        <w:b/>
        <w:sz w:val="32"/>
      </w:rPr>
      <w:t>.</w:t>
    </w:r>
  </w:p>
  <w:p w:rsidR="00216465" w:rsidRDefault="002164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47B9C"/>
    <w:multiLevelType w:val="multilevel"/>
    <w:tmpl w:val="E2C64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35A5E"/>
    <w:multiLevelType w:val="multilevel"/>
    <w:tmpl w:val="239E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87728"/>
    <w:multiLevelType w:val="multilevel"/>
    <w:tmpl w:val="13F6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27ED8"/>
    <w:multiLevelType w:val="multilevel"/>
    <w:tmpl w:val="DA324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84345"/>
    <w:multiLevelType w:val="multilevel"/>
    <w:tmpl w:val="BEBEF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EF5A32"/>
    <w:multiLevelType w:val="multilevel"/>
    <w:tmpl w:val="D54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oNotTrackMoves/>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1C2"/>
    <w:rsid w:val="0000620E"/>
    <w:rsid w:val="00051E0F"/>
    <w:rsid w:val="00071E41"/>
    <w:rsid w:val="000B7C87"/>
    <w:rsid w:val="00110893"/>
    <w:rsid w:val="0011180A"/>
    <w:rsid w:val="001F2B75"/>
    <w:rsid w:val="00205435"/>
    <w:rsid w:val="00216465"/>
    <w:rsid w:val="00281D84"/>
    <w:rsid w:val="002D110C"/>
    <w:rsid w:val="0036080F"/>
    <w:rsid w:val="00365C02"/>
    <w:rsid w:val="003833A4"/>
    <w:rsid w:val="003B70EB"/>
    <w:rsid w:val="003E4C38"/>
    <w:rsid w:val="00406F9C"/>
    <w:rsid w:val="00477312"/>
    <w:rsid w:val="004C042A"/>
    <w:rsid w:val="005229D4"/>
    <w:rsid w:val="00525A22"/>
    <w:rsid w:val="00550D8C"/>
    <w:rsid w:val="005779F9"/>
    <w:rsid w:val="005A3ED6"/>
    <w:rsid w:val="005D6E60"/>
    <w:rsid w:val="005F6D16"/>
    <w:rsid w:val="00620B13"/>
    <w:rsid w:val="00687F84"/>
    <w:rsid w:val="006D48FD"/>
    <w:rsid w:val="00774745"/>
    <w:rsid w:val="007F7F53"/>
    <w:rsid w:val="00802A61"/>
    <w:rsid w:val="008426D5"/>
    <w:rsid w:val="00852826"/>
    <w:rsid w:val="008A469A"/>
    <w:rsid w:val="008C3D7F"/>
    <w:rsid w:val="008F09BE"/>
    <w:rsid w:val="009A470E"/>
    <w:rsid w:val="009F18B8"/>
    <w:rsid w:val="00A128F6"/>
    <w:rsid w:val="00A67C59"/>
    <w:rsid w:val="00AB3B32"/>
    <w:rsid w:val="00AD44D3"/>
    <w:rsid w:val="00AF2323"/>
    <w:rsid w:val="00B5767B"/>
    <w:rsid w:val="00B601C2"/>
    <w:rsid w:val="00B9453D"/>
    <w:rsid w:val="00C43BFA"/>
    <w:rsid w:val="00C616EA"/>
    <w:rsid w:val="00CA3905"/>
    <w:rsid w:val="00D30092"/>
    <w:rsid w:val="00D35C77"/>
    <w:rsid w:val="00D542AA"/>
    <w:rsid w:val="00D61259"/>
    <w:rsid w:val="00D64037"/>
    <w:rsid w:val="00DC01CC"/>
    <w:rsid w:val="00DD2F7D"/>
    <w:rsid w:val="00E81668"/>
    <w:rsid w:val="00EA1095"/>
    <w:rsid w:val="00EA7EAF"/>
    <w:rsid w:val="00EE66AF"/>
    <w:rsid w:val="00F26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C276EE-51F7-4621-B304-52741BB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pPr>
      <w:jc w:val="both"/>
    </w:pPr>
    <w:rPr>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99"/>
    <w:qFormat/>
    <w:rsid w:val="008C3D7F"/>
    <w:pPr>
      <w:pBdr>
        <w:bottom w:val="single" w:sz="8" w:space="4" w:color="4F81BD"/>
      </w:pBdr>
      <w:spacing w:after="300"/>
      <w:contextualSpacing/>
    </w:pPr>
    <w:rPr>
      <w:rFonts w:eastAsia="Times New Roman"/>
      <w:spacing w:val="5"/>
      <w:kern w:val="28"/>
      <w:sz w:val="36"/>
      <w:szCs w:val="52"/>
    </w:rPr>
  </w:style>
  <w:style w:type="character" w:customStyle="1" w:styleId="TitreCar">
    <w:name w:val="Titre Car"/>
    <w:link w:val="Titre"/>
    <w:uiPriority w:val="99"/>
    <w:locked/>
    <w:rsid w:val="008C3D7F"/>
    <w:rPr>
      <w:rFonts w:eastAsia="Times New Roman" w:cs="Times New Roman"/>
      <w:spacing w:val="5"/>
      <w:kern w:val="28"/>
      <w:sz w:val="52"/>
      <w:szCs w:val="52"/>
    </w:rPr>
  </w:style>
  <w:style w:type="paragraph" w:styleId="En-tte">
    <w:name w:val="header"/>
    <w:basedOn w:val="Normal"/>
    <w:link w:val="En-tteCar"/>
    <w:uiPriority w:val="99"/>
    <w:rsid w:val="008C3D7F"/>
    <w:pPr>
      <w:tabs>
        <w:tab w:val="center" w:pos="4536"/>
        <w:tab w:val="right" w:pos="9072"/>
      </w:tabs>
    </w:pPr>
  </w:style>
  <w:style w:type="character" w:customStyle="1" w:styleId="En-tteCar">
    <w:name w:val="En-tête Car"/>
    <w:link w:val="En-tte"/>
    <w:uiPriority w:val="99"/>
    <w:locked/>
    <w:rsid w:val="008C3D7F"/>
    <w:rPr>
      <w:rFonts w:cs="Times New Roman"/>
    </w:rPr>
  </w:style>
  <w:style w:type="paragraph" w:styleId="Pieddepage">
    <w:name w:val="footer"/>
    <w:basedOn w:val="Normal"/>
    <w:link w:val="PieddepageCar"/>
    <w:uiPriority w:val="99"/>
    <w:rsid w:val="008C3D7F"/>
    <w:pPr>
      <w:tabs>
        <w:tab w:val="center" w:pos="4536"/>
        <w:tab w:val="right" w:pos="9072"/>
      </w:tabs>
    </w:pPr>
  </w:style>
  <w:style w:type="character" w:customStyle="1" w:styleId="PieddepageCar">
    <w:name w:val="Pied de page Car"/>
    <w:link w:val="Pieddepage"/>
    <w:uiPriority w:val="99"/>
    <w:locked/>
    <w:rsid w:val="008C3D7F"/>
    <w:rPr>
      <w:rFonts w:cs="Times New Roman"/>
    </w:rPr>
  </w:style>
  <w:style w:type="paragraph" w:styleId="Textedebulles">
    <w:name w:val="Balloon Text"/>
    <w:basedOn w:val="Normal"/>
    <w:link w:val="TextedebullesCar"/>
    <w:uiPriority w:val="99"/>
    <w:semiHidden/>
    <w:rsid w:val="008C3D7F"/>
    <w:rPr>
      <w:rFonts w:ascii="Tahoma" w:hAnsi="Tahoma" w:cs="Tahoma"/>
      <w:sz w:val="16"/>
      <w:szCs w:val="16"/>
    </w:rPr>
  </w:style>
  <w:style w:type="character" w:customStyle="1" w:styleId="TextedebullesCar">
    <w:name w:val="Texte de bulles Car"/>
    <w:link w:val="Textedebulles"/>
    <w:uiPriority w:val="99"/>
    <w:semiHidden/>
    <w:locked/>
    <w:rsid w:val="008C3D7F"/>
    <w:rPr>
      <w:rFonts w:ascii="Tahoma" w:hAnsi="Tahoma" w:cs="Tahoma"/>
      <w:sz w:val="16"/>
      <w:szCs w:val="16"/>
    </w:rPr>
  </w:style>
  <w:style w:type="table" w:styleId="Grilledutableau">
    <w:name w:val="Table Grid"/>
    <w:basedOn w:val="TableauNormal"/>
    <w:uiPriority w:val="9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3E4C38"/>
    <w:rPr>
      <w:rFonts w:cs="Times New Roman"/>
      <w:color w:val="0000FF"/>
      <w:u w:val="single"/>
    </w:rPr>
  </w:style>
  <w:style w:type="paragraph" w:styleId="NormalWeb">
    <w:name w:val="Normal (Web)"/>
    <w:basedOn w:val="Normal"/>
    <w:uiPriority w:val="99"/>
    <w:rsid w:val="003E4C38"/>
    <w:pPr>
      <w:spacing w:before="100" w:beforeAutospacing="1" w:after="100" w:afterAutospacing="1"/>
      <w:jc w:val="left"/>
    </w:pPr>
    <w:rPr>
      <w:rFonts w:ascii="Times New Roman" w:hAnsi="Times New Roman"/>
      <w:sz w:val="24"/>
      <w:lang w:eastAsia="fr-FR"/>
    </w:rPr>
  </w:style>
  <w:style w:type="character" w:customStyle="1" w:styleId="terminologydef">
    <w:name w:val="terminologydef"/>
    <w:uiPriority w:val="99"/>
    <w:rsid w:val="00A128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25616">
      <w:marLeft w:val="0"/>
      <w:marRight w:val="0"/>
      <w:marTop w:val="0"/>
      <w:marBottom w:val="0"/>
      <w:divBdr>
        <w:top w:val="none" w:sz="0" w:space="0" w:color="auto"/>
        <w:left w:val="none" w:sz="0" w:space="0" w:color="auto"/>
        <w:bottom w:val="none" w:sz="0" w:space="0" w:color="auto"/>
        <w:right w:val="none" w:sz="0" w:space="0" w:color="auto"/>
      </w:divBdr>
      <w:divsChild>
        <w:div w:id="1404525620">
          <w:marLeft w:val="0"/>
          <w:marRight w:val="0"/>
          <w:marTop w:val="0"/>
          <w:marBottom w:val="0"/>
          <w:divBdr>
            <w:top w:val="none" w:sz="0" w:space="0" w:color="auto"/>
            <w:left w:val="none" w:sz="0" w:space="0" w:color="auto"/>
            <w:bottom w:val="none" w:sz="0" w:space="0" w:color="auto"/>
            <w:right w:val="none" w:sz="0" w:space="0" w:color="auto"/>
          </w:divBdr>
          <w:divsChild>
            <w:div w:id="1404525614">
              <w:marLeft w:val="0"/>
              <w:marRight w:val="0"/>
              <w:marTop w:val="0"/>
              <w:marBottom w:val="0"/>
              <w:divBdr>
                <w:top w:val="none" w:sz="0" w:space="0" w:color="auto"/>
                <w:left w:val="none" w:sz="0" w:space="0" w:color="auto"/>
                <w:bottom w:val="none" w:sz="0" w:space="0" w:color="auto"/>
                <w:right w:val="none" w:sz="0" w:space="0" w:color="auto"/>
              </w:divBdr>
              <w:divsChild>
                <w:div w:id="14045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5617">
      <w:marLeft w:val="0"/>
      <w:marRight w:val="0"/>
      <w:marTop w:val="0"/>
      <w:marBottom w:val="0"/>
      <w:divBdr>
        <w:top w:val="none" w:sz="0" w:space="0" w:color="auto"/>
        <w:left w:val="none" w:sz="0" w:space="0" w:color="auto"/>
        <w:bottom w:val="none" w:sz="0" w:space="0" w:color="auto"/>
        <w:right w:val="none" w:sz="0" w:space="0" w:color="auto"/>
      </w:divBdr>
      <w:divsChild>
        <w:div w:id="1404525623">
          <w:marLeft w:val="0"/>
          <w:marRight w:val="0"/>
          <w:marTop w:val="0"/>
          <w:marBottom w:val="0"/>
          <w:divBdr>
            <w:top w:val="none" w:sz="0" w:space="0" w:color="auto"/>
            <w:left w:val="none" w:sz="0" w:space="0" w:color="auto"/>
            <w:bottom w:val="none" w:sz="0" w:space="0" w:color="auto"/>
            <w:right w:val="none" w:sz="0" w:space="0" w:color="auto"/>
          </w:divBdr>
          <w:divsChild>
            <w:div w:id="1404525625">
              <w:marLeft w:val="0"/>
              <w:marRight w:val="0"/>
              <w:marTop w:val="0"/>
              <w:marBottom w:val="0"/>
              <w:divBdr>
                <w:top w:val="none" w:sz="0" w:space="0" w:color="auto"/>
                <w:left w:val="none" w:sz="0" w:space="0" w:color="auto"/>
                <w:bottom w:val="none" w:sz="0" w:space="0" w:color="auto"/>
                <w:right w:val="none" w:sz="0" w:space="0" w:color="auto"/>
              </w:divBdr>
              <w:divsChild>
                <w:div w:id="1404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5621">
      <w:marLeft w:val="0"/>
      <w:marRight w:val="0"/>
      <w:marTop w:val="0"/>
      <w:marBottom w:val="0"/>
      <w:divBdr>
        <w:top w:val="none" w:sz="0" w:space="0" w:color="auto"/>
        <w:left w:val="none" w:sz="0" w:space="0" w:color="auto"/>
        <w:bottom w:val="none" w:sz="0" w:space="0" w:color="auto"/>
        <w:right w:val="none" w:sz="0" w:space="0" w:color="auto"/>
      </w:divBdr>
      <w:divsChild>
        <w:div w:id="1404525629">
          <w:marLeft w:val="0"/>
          <w:marRight w:val="0"/>
          <w:marTop w:val="0"/>
          <w:marBottom w:val="0"/>
          <w:divBdr>
            <w:top w:val="none" w:sz="0" w:space="0" w:color="auto"/>
            <w:left w:val="none" w:sz="0" w:space="0" w:color="auto"/>
            <w:bottom w:val="none" w:sz="0" w:space="0" w:color="auto"/>
            <w:right w:val="none" w:sz="0" w:space="0" w:color="auto"/>
          </w:divBdr>
          <w:divsChild>
            <w:div w:id="1404525626">
              <w:marLeft w:val="0"/>
              <w:marRight w:val="0"/>
              <w:marTop w:val="0"/>
              <w:marBottom w:val="0"/>
              <w:divBdr>
                <w:top w:val="none" w:sz="0" w:space="0" w:color="auto"/>
                <w:left w:val="none" w:sz="0" w:space="0" w:color="auto"/>
                <w:bottom w:val="none" w:sz="0" w:space="0" w:color="auto"/>
                <w:right w:val="none" w:sz="0" w:space="0" w:color="auto"/>
              </w:divBdr>
              <w:divsChild>
                <w:div w:id="14045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5624">
      <w:marLeft w:val="0"/>
      <w:marRight w:val="0"/>
      <w:marTop w:val="0"/>
      <w:marBottom w:val="0"/>
      <w:divBdr>
        <w:top w:val="none" w:sz="0" w:space="0" w:color="auto"/>
        <w:left w:val="none" w:sz="0" w:space="0" w:color="auto"/>
        <w:bottom w:val="none" w:sz="0" w:space="0" w:color="auto"/>
        <w:right w:val="none" w:sz="0" w:space="0" w:color="auto"/>
      </w:divBdr>
      <w:divsChild>
        <w:div w:id="1404525622">
          <w:marLeft w:val="0"/>
          <w:marRight w:val="0"/>
          <w:marTop w:val="0"/>
          <w:marBottom w:val="0"/>
          <w:divBdr>
            <w:top w:val="none" w:sz="0" w:space="0" w:color="auto"/>
            <w:left w:val="none" w:sz="0" w:space="0" w:color="auto"/>
            <w:bottom w:val="none" w:sz="0" w:space="0" w:color="auto"/>
            <w:right w:val="none" w:sz="0" w:space="0" w:color="auto"/>
          </w:divBdr>
          <w:divsChild>
            <w:div w:id="1404525627">
              <w:marLeft w:val="0"/>
              <w:marRight w:val="0"/>
              <w:marTop w:val="0"/>
              <w:marBottom w:val="0"/>
              <w:divBdr>
                <w:top w:val="none" w:sz="0" w:space="0" w:color="auto"/>
                <w:left w:val="none" w:sz="0" w:space="0" w:color="auto"/>
                <w:bottom w:val="none" w:sz="0" w:space="0" w:color="auto"/>
                <w:right w:val="none" w:sz="0" w:space="0" w:color="auto"/>
              </w:divBdr>
              <w:divsChild>
                <w:div w:id="14045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5630">
      <w:marLeft w:val="0"/>
      <w:marRight w:val="0"/>
      <w:marTop w:val="0"/>
      <w:marBottom w:val="0"/>
      <w:divBdr>
        <w:top w:val="none" w:sz="0" w:space="0" w:color="auto"/>
        <w:left w:val="none" w:sz="0" w:space="0" w:color="auto"/>
        <w:bottom w:val="none" w:sz="0" w:space="0" w:color="auto"/>
        <w:right w:val="none" w:sz="0" w:space="0" w:color="auto"/>
      </w:divBdr>
      <w:divsChild>
        <w:div w:id="1404525632">
          <w:marLeft w:val="0"/>
          <w:marRight w:val="0"/>
          <w:marTop w:val="0"/>
          <w:marBottom w:val="0"/>
          <w:divBdr>
            <w:top w:val="none" w:sz="0" w:space="0" w:color="auto"/>
            <w:left w:val="none" w:sz="0" w:space="0" w:color="auto"/>
            <w:bottom w:val="none" w:sz="0" w:space="0" w:color="auto"/>
            <w:right w:val="none" w:sz="0" w:space="0" w:color="auto"/>
          </w:divBdr>
          <w:divsChild>
            <w:div w:id="1404525633">
              <w:marLeft w:val="0"/>
              <w:marRight w:val="0"/>
              <w:marTop w:val="0"/>
              <w:marBottom w:val="0"/>
              <w:divBdr>
                <w:top w:val="none" w:sz="0" w:space="0" w:color="auto"/>
                <w:left w:val="none" w:sz="0" w:space="0" w:color="auto"/>
                <w:bottom w:val="none" w:sz="0" w:space="0" w:color="auto"/>
                <w:right w:val="none" w:sz="0" w:space="0" w:color="auto"/>
              </w:divBdr>
              <w:divsChild>
                <w:div w:id="14045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r.wikipedia.org/w/index.php?title=ISO_17799:200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40</TotalTime>
  <Pages>1</Pages>
  <Words>664</Words>
  <Characters>3656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subject/>
  <dc:creator>Patrick Cohen</dc:creator>
  <cp:keywords/>
  <dc:description/>
  <cp:lastModifiedBy>Elias BAZAH</cp:lastModifiedBy>
  <cp:revision>16</cp:revision>
  <dcterms:created xsi:type="dcterms:W3CDTF">2011-12-15T09:30:00Z</dcterms:created>
  <dcterms:modified xsi:type="dcterms:W3CDTF">2015-04-05T18:02:00Z</dcterms:modified>
</cp:coreProperties>
</file>