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jc w:val="center"/>
        <w:tblLook w:val="04A0" w:firstRow="1" w:lastRow="0" w:firstColumn="1" w:lastColumn="0" w:noHBand="0" w:noVBand="1"/>
      </w:tblPr>
      <w:tblGrid>
        <w:gridCol w:w="3133"/>
        <w:gridCol w:w="6721"/>
      </w:tblGrid>
      <w:tr w:rsidR="00A50031" w:rsidRPr="008C3D7F" w14:paraId="075F4EED" w14:textId="77777777" w:rsidTr="007C5A90">
        <w:trPr>
          <w:trHeight w:val="149"/>
          <w:jc w:val="center"/>
        </w:trPr>
        <w:tc>
          <w:tcPr>
            <w:tcW w:w="3227" w:type="dxa"/>
          </w:tcPr>
          <w:p w14:paraId="075F4EEB" w14:textId="77777777" w:rsidR="00A50031" w:rsidRPr="00802A61" w:rsidRDefault="00A50031" w:rsidP="00071E41">
            <w:pPr>
              <w:rPr>
                <w:b/>
                <w:sz w:val="26"/>
                <w:szCs w:val="26"/>
              </w:rPr>
            </w:pPr>
            <w:r w:rsidRPr="00802A61">
              <w:rPr>
                <w:b/>
                <w:sz w:val="26"/>
                <w:szCs w:val="26"/>
              </w:rPr>
              <w:t>Chapitre</w:t>
            </w:r>
          </w:p>
        </w:tc>
        <w:tc>
          <w:tcPr>
            <w:tcW w:w="6551" w:type="dxa"/>
            <w:vAlign w:val="center"/>
          </w:tcPr>
          <w:p w14:paraId="075F4EEC" w14:textId="77777777" w:rsidR="00A50031" w:rsidRPr="009E221C" w:rsidRDefault="00A50031" w:rsidP="006B5E88">
            <w:pPr>
              <w:jc w:val="left"/>
              <w:rPr>
                <w:b/>
                <w:sz w:val="26"/>
                <w:szCs w:val="26"/>
              </w:rPr>
            </w:pPr>
            <w:r w:rsidRPr="009E221C">
              <w:rPr>
                <w:b/>
                <w:sz w:val="26"/>
                <w:szCs w:val="26"/>
              </w:rPr>
              <w:t>1. Projet technologique</w:t>
            </w:r>
          </w:p>
        </w:tc>
      </w:tr>
      <w:tr w:rsidR="00A50031" w:rsidRPr="008C3D7F" w14:paraId="075F4EF0" w14:textId="77777777" w:rsidTr="007C5A90">
        <w:trPr>
          <w:trHeight w:val="142"/>
          <w:jc w:val="center"/>
        </w:trPr>
        <w:tc>
          <w:tcPr>
            <w:tcW w:w="3227" w:type="dxa"/>
          </w:tcPr>
          <w:p w14:paraId="075F4EEE" w14:textId="77777777" w:rsidR="00A50031" w:rsidRPr="008C3D7F" w:rsidRDefault="00A50031" w:rsidP="008C3D7F">
            <w:pPr>
              <w:rPr>
                <w:b/>
              </w:rPr>
            </w:pPr>
            <w:r w:rsidRPr="008C3D7F">
              <w:rPr>
                <w:b/>
              </w:rPr>
              <w:t>Objectif général de formation</w:t>
            </w:r>
          </w:p>
        </w:tc>
        <w:tc>
          <w:tcPr>
            <w:tcW w:w="6551" w:type="dxa"/>
          </w:tcPr>
          <w:p w14:paraId="075F4EEF" w14:textId="77777777" w:rsidR="00A50031" w:rsidRPr="008C3D7F" w:rsidRDefault="00B015AE" w:rsidP="006B5E88">
            <w:r>
              <w:t>V</w:t>
            </w:r>
            <w:r w:rsidR="00A50031" w:rsidRPr="008C71A3">
              <w:t>ivre les principales étapes d’un projet technologique justifié par la modification d’un système existant, imaginer et représenter un principe de solution technique à partir d’une démarche de créativité.</w:t>
            </w:r>
          </w:p>
        </w:tc>
      </w:tr>
      <w:tr w:rsidR="00A50031" w:rsidRPr="008C3D7F" w14:paraId="075F4EF3" w14:textId="77777777" w:rsidTr="007C5A90">
        <w:trPr>
          <w:trHeight w:val="142"/>
          <w:jc w:val="center"/>
        </w:trPr>
        <w:tc>
          <w:tcPr>
            <w:tcW w:w="3227" w:type="dxa"/>
          </w:tcPr>
          <w:p w14:paraId="075F4EF1" w14:textId="77777777" w:rsidR="00A50031" w:rsidRPr="008C3D7F" w:rsidRDefault="00A50031" w:rsidP="008C3D7F">
            <w:pPr>
              <w:rPr>
                <w:b/>
              </w:rPr>
            </w:pPr>
            <w:r w:rsidRPr="008C3D7F">
              <w:rPr>
                <w:b/>
              </w:rPr>
              <w:t>Paragraphe</w:t>
            </w:r>
          </w:p>
        </w:tc>
        <w:tc>
          <w:tcPr>
            <w:tcW w:w="6551" w:type="dxa"/>
          </w:tcPr>
          <w:p w14:paraId="075F4EF2" w14:textId="77777777" w:rsidR="00A50031" w:rsidRPr="008C3D7F" w:rsidRDefault="00B015AE" w:rsidP="00071E41">
            <w:r w:rsidRPr="00B015AE">
              <w:t>1.1 La démarche de projet</w:t>
            </w:r>
          </w:p>
        </w:tc>
      </w:tr>
      <w:tr w:rsidR="00A50031" w:rsidRPr="008C3D7F" w14:paraId="075F4EF6" w14:textId="77777777" w:rsidTr="007C5A90">
        <w:trPr>
          <w:trHeight w:val="142"/>
          <w:jc w:val="center"/>
        </w:trPr>
        <w:tc>
          <w:tcPr>
            <w:tcW w:w="3227" w:type="dxa"/>
          </w:tcPr>
          <w:p w14:paraId="075F4EF4" w14:textId="77777777" w:rsidR="00A50031" w:rsidRPr="008C3D7F" w:rsidRDefault="00A50031" w:rsidP="00071E41">
            <w:pPr>
              <w:rPr>
                <w:b/>
              </w:rPr>
            </w:pPr>
            <w:r w:rsidRPr="008C3D7F">
              <w:rPr>
                <w:b/>
              </w:rPr>
              <w:t>Sous paragraphe</w:t>
            </w:r>
          </w:p>
        </w:tc>
        <w:tc>
          <w:tcPr>
            <w:tcW w:w="6551" w:type="dxa"/>
          </w:tcPr>
          <w:p w14:paraId="075F4EF5" w14:textId="77777777" w:rsidR="00A50031" w:rsidRPr="008C3D7F" w:rsidRDefault="00B015AE" w:rsidP="00071E41">
            <w:r w:rsidRPr="00B015AE">
              <w:t>1.1.2 Les projets pédagogiques et technologiques</w:t>
            </w:r>
          </w:p>
        </w:tc>
      </w:tr>
      <w:tr w:rsidR="00A50031" w:rsidRPr="008C3D7F" w14:paraId="075F4EF9" w14:textId="77777777" w:rsidTr="007C5A90">
        <w:trPr>
          <w:trHeight w:val="142"/>
          <w:jc w:val="center"/>
        </w:trPr>
        <w:tc>
          <w:tcPr>
            <w:tcW w:w="3227" w:type="dxa"/>
          </w:tcPr>
          <w:p w14:paraId="075F4EF7" w14:textId="77777777" w:rsidR="00A50031" w:rsidRPr="008C3D7F" w:rsidRDefault="00A50031" w:rsidP="00071E41">
            <w:pPr>
              <w:rPr>
                <w:b/>
              </w:rPr>
            </w:pPr>
            <w:r w:rsidRPr="008C3D7F">
              <w:rPr>
                <w:b/>
              </w:rPr>
              <w:t>Connaissance</w:t>
            </w:r>
            <w:r>
              <w:rPr>
                <w:b/>
              </w:rPr>
              <w:t>s</w:t>
            </w:r>
          </w:p>
        </w:tc>
        <w:tc>
          <w:tcPr>
            <w:tcW w:w="6551" w:type="dxa"/>
          </w:tcPr>
          <w:p w14:paraId="075F4EF8" w14:textId="77777777" w:rsidR="00A50031" w:rsidRPr="008C3D7F" w:rsidRDefault="0087618A" w:rsidP="00071E41">
            <w:r w:rsidRPr="0087618A">
              <w:t>Animation d’une revue de projet ou management d’une équipe projet</w:t>
            </w:r>
          </w:p>
        </w:tc>
      </w:tr>
      <w:tr w:rsidR="00A50031" w:rsidRPr="008C3D7F" w14:paraId="075F4EFC" w14:textId="77777777" w:rsidTr="007C5A90">
        <w:trPr>
          <w:trHeight w:val="142"/>
          <w:jc w:val="center"/>
        </w:trPr>
        <w:tc>
          <w:tcPr>
            <w:tcW w:w="3227" w:type="dxa"/>
          </w:tcPr>
          <w:p w14:paraId="075F4EFA" w14:textId="77777777" w:rsidR="00A50031" w:rsidRPr="008C3D7F" w:rsidRDefault="00A50031" w:rsidP="00071E41">
            <w:pPr>
              <w:rPr>
                <w:b/>
              </w:rPr>
            </w:pPr>
            <w:r w:rsidRPr="008C3D7F">
              <w:rPr>
                <w:b/>
              </w:rPr>
              <w:t>Niveau d’enseignement</w:t>
            </w:r>
          </w:p>
        </w:tc>
        <w:tc>
          <w:tcPr>
            <w:tcW w:w="6551" w:type="dxa"/>
          </w:tcPr>
          <w:p w14:paraId="075F4EFB" w14:textId="77777777" w:rsidR="00A50031" w:rsidRPr="008C3D7F" w:rsidRDefault="00A50031" w:rsidP="00071E41">
            <w:r>
              <w:t>Première Terminale</w:t>
            </w:r>
          </w:p>
        </w:tc>
      </w:tr>
      <w:tr w:rsidR="00A50031" w:rsidRPr="008C3D7F" w14:paraId="075F4EFF" w14:textId="77777777" w:rsidTr="007C5A90">
        <w:trPr>
          <w:trHeight w:val="142"/>
          <w:jc w:val="center"/>
        </w:trPr>
        <w:tc>
          <w:tcPr>
            <w:tcW w:w="3227" w:type="dxa"/>
          </w:tcPr>
          <w:p w14:paraId="075F4EFD" w14:textId="77777777" w:rsidR="00A50031" w:rsidRPr="008C3D7F" w:rsidRDefault="00A50031" w:rsidP="00071E41">
            <w:pPr>
              <w:rPr>
                <w:b/>
              </w:rPr>
            </w:pPr>
            <w:r w:rsidRPr="008C3D7F">
              <w:rPr>
                <w:b/>
              </w:rPr>
              <w:t>Niveau taxonomique</w:t>
            </w:r>
          </w:p>
        </w:tc>
        <w:tc>
          <w:tcPr>
            <w:tcW w:w="6551" w:type="dxa"/>
          </w:tcPr>
          <w:p w14:paraId="075F4EFE" w14:textId="77777777" w:rsidR="00A50031" w:rsidRPr="008C3D7F" w:rsidRDefault="00A50031" w:rsidP="00071E41">
            <w:r w:rsidRPr="007F7F53">
              <w:rPr>
                <w:b/>
              </w:rPr>
              <w:t>3.</w:t>
            </w:r>
            <w:r>
              <w:t> </w:t>
            </w:r>
            <w:r w:rsidRPr="00DD2F7D">
              <w:t xml:space="preserve">Le contenu est relatif à la </w:t>
            </w:r>
            <w:r w:rsidRPr="00DD2F7D">
              <w:rPr>
                <w:b/>
              </w:rPr>
              <w:t>maîtrise d’outils d’étude ou d’action</w:t>
            </w:r>
            <w:r w:rsidRPr="00DD2F7D">
              <w:t xml:space="preserve"> : utiliser, manipuler des règles ou des ensembles de règles (algorithme), des principes, des démarches formalisées en vue d’un résultat à atteindre.</w:t>
            </w:r>
          </w:p>
        </w:tc>
      </w:tr>
      <w:tr w:rsidR="00A50031" w:rsidRPr="008C3D7F" w14:paraId="075F4F02" w14:textId="77777777" w:rsidTr="007C5A90">
        <w:trPr>
          <w:trHeight w:val="142"/>
          <w:jc w:val="center"/>
        </w:trPr>
        <w:tc>
          <w:tcPr>
            <w:tcW w:w="3227" w:type="dxa"/>
          </w:tcPr>
          <w:p w14:paraId="075F4F00" w14:textId="77777777" w:rsidR="00A50031" w:rsidRPr="008C3D7F" w:rsidRDefault="00A50031" w:rsidP="00774745">
            <w:pPr>
              <w:rPr>
                <w:b/>
              </w:rPr>
            </w:pPr>
            <w:r w:rsidRPr="008C3D7F">
              <w:rPr>
                <w:b/>
              </w:rPr>
              <w:t>Commentaire</w:t>
            </w:r>
          </w:p>
        </w:tc>
        <w:tc>
          <w:tcPr>
            <w:tcW w:w="6551" w:type="dxa"/>
          </w:tcPr>
          <w:p w14:paraId="075F4F01" w14:textId="77777777" w:rsidR="00A50031" w:rsidRPr="005F6D16" w:rsidRDefault="001738A9" w:rsidP="00071E41">
            <w:pPr>
              <w:rPr>
                <w:i/>
              </w:rPr>
            </w:pPr>
            <w:r w:rsidRPr="001738A9">
              <w:rPr>
                <w:i/>
              </w:rPr>
              <w:t>Il s’agit d’expliquer et d’illustrer les grandes étapes d’un projet technologique et pédagogique pour les faire vivre aux élèves au cours du cycle terminal STI2D à travers des microprojets et un projet technologique en terminale.</w:t>
            </w:r>
          </w:p>
        </w:tc>
      </w:tr>
      <w:tr w:rsidR="00A50031" w:rsidRPr="008C3D7F" w14:paraId="075F4F07" w14:textId="77777777" w:rsidTr="007C5A90">
        <w:trPr>
          <w:trHeight w:val="142"/>
          <w:jc w:val="center"/>
        </w:trPr>
        <w:tc>
          <w:tcPr>
            <w:tcW w:w="3227" w:type="dxa"/>
          </w:tcPr>
          <w:p w14:paraId="075F4F03" w14:textId="77777777" w:rsidR="00A50031" w:rsidRPr="008C3D7F" w:rsidRDefault="00A50031" w:rsidP="00774745">
            <w:pPr>
              <w:rPr>
                <w:b/>
              </w:rPr>
            </w:pPr>
            <w:r>
              <w:rPr>
                <w:b/>
              </w:rPr>
              <w:t>Liens</w:t>
            </w:r>
          </w:p>
        </w:tc>
        <w:tc>
          <w:tcPr>
            <w:tcW w:w="6551" w:type="dxa"/>
          </w:tcPr>
          <w:p w14:paraId="075F4F04" w14:textId="77777777" w:rsidR="00A50031" w:rsidRDefault="003952A8" w:rsidP="00071E41">
            <w:hyperlink r:id="rId8" w:history="1">
              <w:r w:rsidR="005D29AA" w:rsidRPr="00DD1CA1">
                <w:rPr>
                  <w:rStyle w:val="Lienhypertexte"/>
                </w:rPr>
                <w:t>http://techno.freou.free.fr/animatech/revue_de_projet/revue_de_projet.pdf</w:t>
              </w:r>
            </w:hyperlink>
          </w:p>
          <w:p w14:paraId="075F4F05" w14:textId="77777777" w:rsidR="005D29AA" w:rsidRDefault="003952A8" w:rsidP="00071E41">
            <w:hyperlink r:id="rId9" w:history="1">
              <w:r w:rsidR="005D29AA" w:rsidRPr="00DD1CA1">
                <w:rPr>
                  <w:rStyle w:val="Lienhypertexte"/>
                </w:rPr>
                <w:t>http://www.qualite-publique.org/Revue-de-projet-qualite.html?id_rubrique=52</w:t>
              </w:r>
            </w:hyperlink>
          </w:p>
          <w:p w14:paraId="075F4F06" w14:textId="77777777" w:rsidR="005D29AA" w:rsidRPr="008C3D7F" w:rsidRDefault="005D29AA" w:rsidP="00071E41"/>
        </w:tc>
      </w:tr>
    </w:tbl>
    <w:p w14:paraId="075F4F08" w14:textId="77777777" w:rsidR="00D64037" w:rsidRPr="004934A2" w:rsidRDefault="00D64037" w:rsidP="008C3D7F">
      <w:pPr>
        <w:rPr>
          <w:rFonts w:cs="Arial"/>
          <w:sz w:val="22"/>
          <w:szCs w:val="22"/>
        </w:rPr>
      </w:pPr>
    </w:p>
    <w:p w14:paraId="075F4F09" w14:textId="77777777" w:rsidR="004934A2" w:rsidRPr="004934A2" w:rsidRDefault="004934A2" w:rsidP="004934A2">
      <w:pPr>
        <w:rPr>
          <w:rFonts w:cs="Arial"/>
          <w:sz w:val="22"/>
          <w:szCs w:val="22"/>
        </w:rPr>
      </w:pPr>
      <w:r w:rsidRPr="004934A2">
        <w:rPr>
          <w:rFonts w:cs="Arial"/>
          <w:sz w:val="22"/>
          <w:szCs w:val="22"/>
        </w:rPr>
        <w:t xml:space="preserve">La démarche de projet conduit à fractionner le processus de conception en une succession d'étapes, de manière à ne franchir chaque étape que si elle est validée sur la base de </w:t>
      </w:r>
      <w:r w:rsidRPr="004934A2">
        <w:rPr>
          <w:rFonts w:cs="Arial"/>
          <w:sz w:val="22"/>
          <w:szCs w:val="22"/>
          <w:u w:val="single"/>
        </w:rPr>
        <w:t>critères objectifs</w:t>
      </w:r>
      <w:r w:rsidRPr="004934A2">
        <w:rPr>
          <w:rFonts w:cs="Arial"/>
          <w:sz w:val="22"/>
          <w:szCs w:val="22"/>
        </w:rPr>
        <w:t>. Elle permet de se poser les "bonnes" questions, aux "bons" moments.</w:t>
      </w:r>
    </w:p>
    <w:p w14:paraId="075F4F0A" w14:textId="77777777" w:rsidR="004934A2" w:rsidRPr="004934A2" w:rsidRDefault="004934A2" w:rsidP="004934A2">
      <w:pPr>
        <w:rPr>
          <w:rFonts w:cs="Arial"/>
          <w:sz w:val="22"/>
          <w:szCs w:val="22"/>
        </w:rPr>
      </w:pPr>
    </w:p>
    <w:p w14:paraId="075F4F0B" w14:textId="77777777" w:rsidR="004934A2" w:rsidRPr="004934A2" w:rsidRDefault="004934A2" w:rsidP="004934A2">
      <w:pPr>
        <w:rPr>
          <w:rFonts w:cs="Arial"/>
          <w:sz w:val="22"/>
          <w:szCs w:val="22"/>
        </w:rPr>
      </w:pPr>
    </w:p>
    <w:p w14:paraId="075F4F0C" w14:textId="77777777" w:rsidR="004934A2" w:rsidRPr="004934A2" w:rsidRDefault="004934A2" w:rsidP="004934A2">
      <w:pPr>
        <w:rPr>
          <w:rFonts w:cs="Arial"/>
          <w:sz w:val="22"/>
          <w:szCs w:val="22"/>
        </w:rPr>
      </w:pPr>
      <w:r w:rsidRPr="004934A2">
        <w:rPr>
          <w:rFonts w:cs="Arial"/>
          <w:sz w:val="22"/>
          <w:szCs w:val="22"/>
        </w:rPr>
        <w:t xml:space="preserve">La première phase consiste à constituer un </w:t>
      </w:r>
      <w:r w:rsidRPr="004934A2">
        <w:rPr>
          <w:rFonts w:cs="Arial"/>
          <w:b/>
          <w:sz w:val="22"/>
          <w:szCs w:val="22"/>
          <w:u w:val="single"/>
        </w:rPr>
        <w:t>groupe de travail</w:t>
      </w:r>
      <w:r w:rsidRPr="004934A2">
        <w:rPr>
          <w:rFonts w:cs="Arial"/>
          <w:sz w:val="22"/>
          <w:szCs w:val="22"/>
        </w:rPr>
        <w:t xml:space="preserve"> le plus riche possible dans les conditions énumérées ci-dessous :</w:t>
      </w:r>
    </w:p>
    <w:p w14:paraId="075F4F0D" w14:textId="77777777" w:rsidR="004934A2" w:rsidRPr="004934A2" w:rsidRDefault="004934A2" w:rsidP="004934A2">
      <w:pPr>
        <w:rPr>
          <w:rFonts w:cs="Arial"/>
          <w:sz w:val="22"/>
          <w:szCs w:val="22"/>
        </w:rPr>
      </w:pPr>
    </w:p>
    <w:p w14:paraId="075F4F0E" w14:textId="77777777" w:rsidR="004934A2" w:rsidRPr="004934A2" w:rsidRDefault="004934A2" w:rsidP="004934A2">
      <w:pPr>
        <w:numPr>
          <w:ilvl w:val="0"/>
          <w:numId w:val="1"/>
        </w:numPr>
        <w:ind w:left="714" w:hanging="357"/>
        <w:rPr>
          <w:rFonts w:cs="Arial"/>
          <w:color w:val="000033"/>
          <w:sz w:val="22"/>
          <w:szCs w:val="22"/>
        </w:rPr>
      </w:pPr>
      <w:r w:rsidRPr="004934A2">
        <w:rPr>
          <w:rFonts w:cs="Arial"/>
          <w:color w:val="000033"/>
          <w:sz w:val="22"/>
          <w:szCs w:val="22"/>
        </w:rPr>
        <w:t xml:space="preserve">Comme pour toute action transversale touchant au cœur des ressources de l’entreprise et de sa culture, il faut un engagement fort de la direction </w:t>
      </w:r>
    </w:p>
    <w:p w14:paraId="075F4F0F" w14:textId="77777777" w:rsidR="004934A2" w:rsidRPr="004934A2" w:rsidRDefault="004934A2" w:rsidP="004934A2">
      <w:pPr>
        <w:ind w:left="357"/>
        <w:rPr>
          <w:rFonts w:cs="Arial"/>
          <w:color w:val="000033"/>
          <w:sz w:val="22"/>
          <w:szCs w:val="22"/>
        </w:rPr>
      </w:pPr>
    </w:p>
    <w:p w14:paraId="075F4F10" w14:textId="77777777" w:rsidR="004934A2" w:rsidRPr="004934A2" w:rsidRDefault="004934A2" w:rsidP="004934A2">
      <w:pPr>
        <w:numPr>
          <w:ilvl w:val="0"/>
          <w:numId w:val="1"/>
        </w:numPr>
        <w:ind w:left="714" w:hanging="357"/>
        <w:rPr>
          <w:rFonts w:cs="Arial"/>
          <w:color w:val="000033"/>
          <w:sz w:val="22"/>
          <w:szCs w:val="22"/>
        </w:rPr>
      </w:pPr>
      <w:r w:rsidRPr="004934A2">
        <w:rPr>
          <w:rFonts w:cs="Arial"/>
          <w:color w:val="000033"/>
          <w:sz w:val="22"/>
          <w:szCs w:val="22"/>
        </w:rPr>
        <w:t>Les enjeux doivent être motivants parce qu’ambitieux, tout en induisant des objectifs réalistes</w:t>
      </w:r>
    </w:p>
    <w:p w14:paraId="075F4F11" w14:textId="77777777" w:rsidR="004934A2" w:rsidRPr="004934A2" w:rsidRDefault="004934A2" w:rsidP="004934A2">
      <w:pPr>
        <w:ind w:left="357"/>
        <w:rPr>
          <w:rFonts w:cs="Arial"/>
          <w:color w:val="000033"/>
          <w:sz w:val="22"/>
          <w:szCs w:val="22"/>
        </w:rPr>
      </w:pPr>
    </w:p>
    <w:p w14:paraId="075F4F12" w14:textId="77777777" w:rsidR="004934A2" w:rsidRPr="004934A2" w:rsidRDefault="004934A2" w:rsidP="004934A2">
      <w:pPr>
        <w:pStyle w:val="Paragraphedeliste"/>
        <w:numPr>
          <w:ilvl w:val="0"/>
          <w:numId w:val="1"/>
        </w:numPr>
        <w:ind w:left="714" w:hanging="357"/>
        <w:jc w:val="both"/>
        <w:rPr>
          <w:rFonts w:ascii="Arial" w:hAnsi="Arial" w:cs="Arial"/>
          <w:sz w:val="22"/>
          <w:szCs w:val="22"/>
        </w:rPr>
      </w:pPr>
      <w:r w:rsidRPr="004934A2">
        <w:rPr>
          <w:rFonts w:ascii="Arial" w:hAnsi="Arial" w:cs="Arial"/>
          <w:sz w:val="22"/>
          <w:szCs w:val="22"/>
        </w:rPr>
        <w:t>Les membres du groupe sont choisis d’après leurs compétences, mais aussi leur motivation et leur complémentarité (Réunir dans des groupes de travail les personnes intégrées au projet, de la perception des services attendus (utilisateur, vendeur...) jusqu'à la réalisation (concepteurs, techniciens, spécialistes, SAV...)</w:t>
      </w:r>
    </w:p>
    <w:p w14:paraId="075F4F13" w14:textId="77777777" w:rsidR="004934A2" w:rsidRPr="004934A2" w:rsidRDefault="004934A2" w:rsidP="004934A2">
      <w:pPr>
        <w:ind w:left="357"/>
        <w:rPr>
          <w:rFonts w:cs="Arial"/>
          <w:sz w:val="22"/>
          <w:szCs w:val="22"/>
        </w:rPr>
      </w:pPr>
    </w:p>
    <w:p w14:paraId="075F4F14" w14:textId="77777777" w:rsidR="004934A2" w:rsidRPr="004934A2" w:rsidRDefault="004934A2" w:rsidP="004934A2">
      <w:pPr>
        <w:numPr>
          <w:ilvl w:val="0"/>
          <w:numId w:val="1"/>
        </w:numPr>
        <w:ind w:left="714" w:hanging="357"/>
        <w:rPr>
          <w:rFonts w:cs="Arial"/>
          <w:color w:val="000033"/>
          <w:sz w:val="22"/>
          <w:szCs w:val="22"/>
        </w:rPr>
      </w:pPr>
      <w:r w:rsidRPr="004934A2">
        <w:rPr>
          <w:rFonts w:cs="Arial"/>
          <w:color w:val="000033"/>
          <w:sz w:val="22"/>
          <w:szCs w:val="22"/>
        </w:rPr>
        <w:t xml:space="preserve">Un minimum de règles du jeu doivent être clarifiées, notamment l’esprit constructif et positif, la place de chaque membre du groupe reconnu comme expert, et primant sur les hiérarchies classiques </w:t>
      </w:r>
    </w:p>
    <w:p w14:paraId="075F4F15" w14:textId="77777777" w:rsidR="004934A2" w:rsidRPr="004934A2" w:rsidRDefault="004934A2" w:rsidP="004934A2">
      <w:pPr>
        <w:ind w:left="357"/>
        <w:rPr>
          <w:rFonts w:cs="Arial"/>
          <w:color w:val="000033"/>
          <w:sz w:val="22"/>
          <w:szCs w:val="22"/>
        </w:rPr>
      </w:pPr>
    </w:p>
    <w:p w14:paraId="075F4F16" w14:textId="77777777" w:rsidR="004934A2" w:rsidRPr="004934A2" w:rsidRDefault="004934A2" w:rsidP="004934A2">
      <w:pPr>
        <w:pStyle w:val="Paragraphedeliste"/>
        <w:numPr>
          <w:ilvl w:val="0"/>
          <w:numId w:val="1"/>
        </w:numPr>
        <w:ind w:left="714" w:hanging="357"/>
        <w:jc w:val="both"/>
        <w:rPr>
          <w:rFonts w:ascii="Arial" w:hAnsi="Arial" w:cs="Arial"/>
          <w:sz w:val="22"/>
          <w:szCs w:val="22"/>
        </w:rPr>
      </w:pPr>
      <w:r w:rsidRPr="004934A2">
        <w:rPr>
          <w:rFonts w:ascii="Arial" w:hAnsi="Arial" w:cs="Arial"/>
          <w:sz w:val="22"/>
          <w:szCs w:val="22"/>
        </w:rPr>
        <w:t>Une réelle disponibilité et assiduité des membres du groupe est indispensable</w:t>
      </w:r>
    </w:p>
    <w:p w14:paraId="075F4F17" w14:textId="77777777" w:rsidR="004934A2" w:rsidRPr="004934A2" w:rsidRDefault="004934A2" w:rsidP="004934A2">
      <w:pPr>
        <w:ind w:left="357"/>
        <w:rPr>
          <w:rFonts w:cs="Arial"/>
          <w:sz w:val="22"/>
          <w:szCs w:val="22"/>
        </w:rPr>
      </w:pPr>
    </w:p>
    <w:p w14:paraId="075F4F18" w14:textId="77777777" w:rsidR="004934A2" w:rsidRPr="004934A2" w:rsidRDefault="004934A2" w:rsidP="004934A2">
      <w:pPr>
        <w:pStyle w:val="Paragraphedeliste"/>
        <w:numPr>
          <w:ilvl w:val="0"/>
          <w:numId w:val="1"/>
        </w:numPr>
        <w:ind w:left="714" w:hanging="357"/>
        <w:jc w:val="both"/>
        <w:rPr>
          <w:rFonts w:ascii="Arial" w:hAnsi="Arial" w:cs="Arial"/>
          <w:sz w:val="22"/>
          <w:szCs w:val="22"/>
        </w:rPr>
      </w:pPr>
      <w:r w:rsidRPr="004934A2">
        <w:rPr>
          <w:rFonts w:ascii="Arial" w:hAnsi="Arial" w:cs="Arial"/>
          <w:sz w:val="22"/>
          <w:szCs w:val="22"/>
        </w:rPr>
        <w:t>Un animateur expérimenté maîtrisant bien la méthodologie aussi bien que la conduite d’un groupe de travail est nécessaire</w:t>
      </w:r>
    </w:p>
    <w:p w14:paraId="075F4F19" w14:textId="77777777" w:rsidR="004934A2" w:rsidRPr="004934A2" w:rsidRDefault="004934A2" w:rsidP="004934A2">
      <w:pPr>
        <w:ind w:left="357"/>
        <w:rPr>
          <w:rFonts w:cs="Arial"/>
          <w:sz w:val="22"/>
          <w:szCs w:val="22"/>
        </w:rPr>
      </w:pPr>
    </w:p>
    <w:p w14:paraId="075F4F1A" w14:textId="77777777" w:rsidR="004934A2" w:rsidRPr="004934A2" w:rsidRDefault="004934A2" w:rsidP="004934A2">
      <w:pPr>
        <w:numPr>
          <w:ilvl w:val="0"/>
          <w:numId w:val="1"/>
        </w:numPr>
        <w:rPr>
          <w:rFonts w:cs="Arial"/>
          <w:b/>
          <w:color w:val="000033"/>
          <w:sz w:val="22"/>
          <w:szCs w:val="22"/>
        </w:rPr>
      </w:pPr>
      <w:r w:rsidRPr="004934A2">
        <w:rPr>
          <w:rFonts w:cs="Arial"/>
          <w:color w:val="000033"/>
          <w:sz w:val="22"/>
          <w:szCs w:val="22"/>
        </w:rPr>
        <w:t xml:space="preserve">Une organisation doit être fondée sur la gestion de projet et la </w:t>
      </w:r>
      <w:r w:rsidRPr="004934A2">
        <w:rPr>
          <w:rFonts w:cs="Arial"/>
          <w:b/>
          <w:color w:val="000033"/>
          <w:sz w:val="22"/>
          <w:szCs w:val="22"/>
        </w:rPr>
        <w:t xml:space="preserve">planification ou phasage de l’action </w:t>
      </w:r>
    </w:p>
    <w:p w14:paraId="075F4F1B" w14:textId="77777777" w:rsidR="004934A2" w:rsidRPr="004934A2" w:rsidRDefault="004934A2" w:rsidP="004934A2">
      <w:pPr>
        <w:jc w:val="center"/>
        <w:rPr>
          <w:rFonts w:cs="Arial"/>
          <w:sz w:val="22"/>
          <w:szCs w:val="22"/>
        </w:rPr>
      </w:pPr>
      <w:r w:rsidRPr="004934A2">
        <w:rPr>
          <w:rFonts w:cs="Arial"/>
          <w:noProof/>
          <w:sz w:val="22"/>
          <w:szCs w:val="22"/>
          <w:lang w:eastAsia="fr-FR"/>
        </w:rPr>
        <w:lastRenderedPageBreak/>
        <w:drawing>
          <wp:inline distT="0" distB="0" distL="0" distR="0" wp14:anchorId="075F4F21" wp14:editId="075F4F22">
            <wp:extent cx="2762250" cy="2762250"/>
            <wp:effectExtent l="19050" t="0" r="0" b="0"/>
            <wp:docPr id="115" name="il_fi" descr="http://www.cdg29.fr/images/reunion_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dg29.fr/images/reunion_illustration.jpg"/>
                    <pic:cNvPicPr>
                      <a:picLocks noChangeAspect="1" noChangeArrowheads="1"/>
                    </pic:cNvPicPr>
                  </pic:nvPicPr>
                  <pic:blipFill>
                    <a:blip r:embed="rId10" cstate="print"/>
                    <a:srcRect/>
                    <a:stretch>
                      <a:fillRect/>
                    </a:stretch>
                  </pic:blipFill>
                  <pic:spPr bwMode="auto">
                    <a:xfrm>
                      <a:off x="0" y="0"/>
                      <a:ext cx="2762250" cy="2762250"/>
                    </a:xfrm>
                    <a:prstGeom prst="rect">
                      <a:avLst/>
                    </a:prstGeom>
                    <a:noFill/>
                    <a:ln w="9525">
                      <a:noFill/>
                      <a:miter lim="800000"/>
                      <a:headEnd/>
                      <a:tailEnd/>
                    </a:ln>
                  </pic:spPr>
                </pic:pic>
              </a:graphicData>
            </a:graphic>
          </wp:inline>
        </w:drawing>
      </w:r>
    </w:p>
    <w:p w14:paraId="075F4F1C" w14:textId="77777777" w:rsidR="004934A2" w:rsidRPr="004934A2" w:rsidRDefault="004934A2" w:rsidP="004934A2">
      <w:pPr>
        <w:rPr>
          <w:rFonts w:cs="Arial"/>
          <w:sz w:val="22"/>
          <w:szCs w:val="22"/>
        </w:rPr>
      </w:pPr>
    </w:p>
    <w:p w14:paraId="075F4F1D" w14:textId="77777777" w:rsidR="004934A2" w:rsidRPr="004934A2" w:rsidRDefault="004934A2" w:rsidP="004934A2">
      <w:pPr>
        <w:rPr>
          <w:rFonts w:cs="Arial"/>
          <w:sz w:val="22"/>
          <w:szCs w:val="22"/>
        </w:rPr>
      </w:pPr>
    </w:p>
    <w:p w14:paraId="075F4F1E" w14:textId="77777777" w:rsidR="004934A2" w:rsidRDefault="004934A2" w:rsidP="004934A2">
      <w:r w:rsidRPr="004934A2">
        <w:rPr>
          <w:rFonts w:cs="Arial"/>
          <w:sz w:val="22"/>
          <w:szCs w:val="22"/>
        </w:rPr>
        <w:t xml:space="preserve">Lien général sur la démarche de projet et ses outils : </w:t>
      </w:r>
      <w:hyperlink r:id="rId11" w:history="1">
        <w:r w:rsidRPr="004934A2">
          <w:rPr>
            <w:rStyle w:val="Lienhypertexte"/>
            <w:rFonts w:cs="Arial"/>
            <w:sz w:val="22"/>
            <w:szCs w:val="22"/>
          </w:rPr>
          <w:t>http://www.knowllence.com/</w:t>
        </w:r>
      </w:hyperlink>
    </w:p>
    <w:p w14:paraId="075F4F1F" w14:textId="77777777" w:rsidR="00FC0B3A" w:rsidRDefault="00FC0B3A" w:rsidP="004934A2"/>
    <w:p w14:paraId="075F4F20" w14:textId="77777777" w:rsidR="00FC0B3A" w:rsidRPr="004934A2" w:rsidRDefault="003952A8" w:rsidP="004934A2">
      <w:pPr>
        <w:rPr>
          <w:rFonts w:cs="Arial"/>
          <w:sz w:val="22"/>
          <w:szCs w:val="22"/>
        </w:rPr>
      </w:pPr>
      <w:r>
        <w:rPr>
          <w:rFonts w:ascii="Times New Roman" w:hAnsi="Times New Roman"/>
          <w:sz w:val="24"/>
        </w:rPr>
        <w:pict w14:anchorId="075F4F24">
          <v:shapetype id="_x0000_t202" coordsize="21600,21600" o:spt="202" path="m,l,21600r21600,l21600,xe">
            <v:stroke joinstyle="miter"/>
            <v:path gradientshapeok="t" o:connecttype="rect"/>
          </v:shapetype>
          <v:shape id="_x0000_s1026" type="#_x0000_t202" style="position:absolute;left:0;text-align:left;margin-left:.4pt;margin-top:.6pt;width:516.9pt;height:200.8pt;z-index:251658240">
            <v:textbox style="mso-next-textbox:#_x0000_s1026">
              <w:txbxContent>
                <w:p w14:paraId="075F4F2D" w14:textId="77777777" w:rsidR="00FC0B3A" w:rsidRPr="003952A8" w:rsidRDefault="00FC0B3A" w:rsidP="00FC0B3A">
                  <w:pPr>
                    <w:rPr>
                      <w:rFonts w:cs="Arial"/>
                      <w:sz w:val="22"/>
                      <w:szCs w:val="22"/>
                    </w:rPr>
                  </w:pPr>
                  <w:r w:rsidRPr="003952A8">
                    <w:rPr>
                      <w:rFonts w:cs="Arial"/>
                      <w:sz w:val="22"/>
                      <w:szCs w:val="22"/>
                      <w:u w:val="single"/>
                    </w:rPr>
                    <w:t>Pré requis</w:t>
                  </w:r>
                  <w:r w:rsidRPr="003952A8">
                    <w:rPr>
                      <w:rFonts w:cs="Arial"/>
                      <w:sz w:val="22"/>
                      <w:szCs w:val="22"/>
                    </w:rPr>
                    <w:t> : tronc commun : principes de conception des systèmes et développement durable, analyse fonctionnelle</w:t>
                  </w:r>
                </w:p>
                <w:p w14:paraId="075F4F2E" w14:textId="77777777" w:rsidR="00FC0B3A" w:rsidRPr="003952A8" w:rsidRDefault="00FC0B3A" w:rsidP="00FC0B3A">
                  <w:pPr>
                    <w:rPr>
                      <w:rFonts w:cs="Arial"/>
                      <w:sz w:val="22"/>
                      <w:szCs w:val="22"/>
                    </w:rPr>
                  </w:pPr>
                </w:p>
                <w:p w14:paraId="075F4F2F" w14:textId="77777777" w:rsidR="00FC0B3A" w:rsidRPr="003952A8" w:rsidRDefault="00FC0B3A" w:rsidP="00FC0B3A">
                  <w:pPr>
                    <w:rPr>
                      <w:rFonts w:cs="Arial"/>
                      <w:sz w:val="22"/>
                      <w:szCs w:val="22"/>
                    </w:rPr>
                  </w:pPr>
                  <w:r w:rsidRPr="003952A8">
                    <w:rPr>
                      <w:rFonts w:cs="Arial"/>
                      <w:sz w:val="22"/>
                      <w:szCs w:val="22"/>
                      <w:u w:val="single"/>
                    </w:rPr>
                    <w:t>Les supports possibles</w:t>
                  </w:r>
                  <w:r w:rsidRPr="003952A8">
                    <w:rPr>
                      <w:rFonts w:cs="Arial"/>
                      <w:sz w:val="22"/>
                      <w:szCs w:val="22"/>
                    </w:rPr>
                    <w:t> : projet</w:t>
                  </w:r>
                </w:p>
                <w:p w14:paraId="075F4F30" w14:textId="77777777" w:rsidR="00FC0B3A" w:rsidRPr="003952A8" w:rsidRDefault="00FC0B3A" w:rsidP="00FC0B3A">
                  <w:pPr>
                    <w:rPr>
                      <w:rFonts w:cs="Arial"/>
                      <w:sz w:val="22"/>
                      <w:szCs w:val="22"/>
                    </w:rPr>
                  </w:pPr>
                </w:p>
                <w:p w14:paraId="075F4F31" w14:textId="77777777" w:rsidR="00FC0B3A" w:rsidRPr="003952A8" w:rsidRDefault="00FC0B3A" w:rsidP="00FC0B3A">
                  <w:pPr>
                    <w:rPr>
                      <w:rFonts w:cs="Arial"/>
                      <w:sz w:val="22"/>
                      <w:szCs w:val="22"/>
                    </w:rPr>
                  </w:pPr>
                  <w:r w:rsidRPr="003952A8">
                    <w:rPr>
                      <w:rFonts w:cs="Arial"/>
                      <w:sz w:val="22"/>
                      <w:szCs w:val="22"/>
                      <w:u w:val="single"/>
                    </w:rPr>
                    <w:t>Ce qu’on peut faire les élèves</w:t>
                  </w:r>
                  <w:r w:rsidRPr="003952A8">
                    <w:rPr>
                      <w:rFonts w:cs="Arial"/>
                      <w:sz w:val="22"/>
                      <w:szCs w:val="22"/>
                    </w:rPr>
                    <w:t xml:space="preserve"> : </w:t>
                  </w:r>
                </w:p>
                <w:p w14:paraId="075F4F32" w14:textId="77777777" w:rsidR="00FC0B3A" w:rsidRPr="003952A8" w:rsidRDefault="00FC0B3A" w:rsidP="00FC0B3A">
                  <w:pPr>
                    <w:rPr>
                      <w:rFonts w:cs="Arial"/>
                      <w:sz w:val="22"/>
                      <w:szCs w:val="22"/>
                    </w:rPr>
                  </w:pPr>
                  <w:r w:rsidRPr="003952A8">
                    <w:rPr>
                      <w:rFonts w:cs="Arial"/>
                      <w:sz w:val="22"/>
                      <w:szCs w:val="22"/>
                    </w:rPr>
                    <w:t>Mettre en œuvre la démarche sur le projet</w:t>
                  </w:r>
                </w:p>
                <w:p w14:paraId="075F4F33" w14:textId="77777777" w:rsidR="00FC0B3A" w:rsidRPr="003952A8" w:rsidRDefault="00FC0B3A" w:rsidP="00FC0B3A">
                  <w:pPr>
                    <w:rPr>
                      <w:rFonts w:cs="Arial"/>
                      <w:sz w:val="22"/>
                      <w:szCs w:val="22"/>
                    </w:rPr>
                  </w:pPr>
                </w:p>
                <w:p w14:paraId="075F4F34" w14:textId="77777777" w:rsidR="00FC0B3A" w:rsidRPr="003952A8" w:rsidRDefault="00FC0B3A" w:rsidP="00FC0B3A">
                  <w:pPr>
                    <w:pStyle w:val="spip"/>
                    <w:spacing w:before="0" w:beforeAutospacing="0" w:after="0" w:afterAutospacing="0"/>
                    <w:jc w:val="both"/>
                    <w:rPr>
                      <w:rFonts w:ascii="Arial" w:hAnsi="Arial" w:cs="Arial"/>
                      <w:sz w:val="22"/>
                      <w:szCs w:val="22"/>
                    </w:rPr>
                  </w:pPr>
                  <w:r w:rsidRPr="003952A8">
                    <w:rPr>
                      <w:rFonts w:ascii="Arial" w:hAnsi="Arial" w:cs="Arial"/>
                      <w:sz w:val="22"/>
                      <w:szCs w:val="22"/>
                      <w:u w:val="single"/>
                    </w:rPr>
                    <w:t>Ce dont l’élève doit être capable</w:t>
                  </w:r>
                  <w:r w:rsidRPr="003952A8">
                    <w:rPr>
                      <w:rFonts w:ascii="Arial" w:hAnsi="Arial" w:cs="Arial"/>
                      <w:sz w:val="22"/>
                      <w:szCs w:val="22"/>
                    </w:rPr>
                    <w:t xml:space="preserve"> : </w:t>
                  </w:r>
                </w:p>
                <w:p w14:paraId="075F4F35" w14:textId="3157444C" w:rsidR="00FC0B3A" w:rsidRPr="003952A8" w:rsidRDefault="00FC0B3A" w:rsidP="00DA4154">
                  <w:pPr>
                    <w:pStyle w:val="spip"/>
                    <w:numPr>
                      <w:ilvl w:val="0"/>
                      <w:numId w:val="4"/>
                    </w:numPr>
                    <w:spacing w:before="0" w:beforeAutospacing="0" w:after="0" w:afterAutospacing="0"/>
                    <w:jc w:val="both"/>
                    <w:rPr>
                      <w:rFonts w:ascii="Arial" w:hAnsi="Arial" w:cs="Arial"/>
                      <w:sz w:val="22"/>
                      <w:szCs w:val="22"/>
                    </w:rPr>
                  </w:pPr>
                  <w:r w:rsidRPr="003952A8">
                    <w:rPr>
                      <w:rFonts w:ascii="Arial" w:hAnsi="Arial" w:cs="Arial"/>
                      <w:sz w:val="22"/>
                      <w:szCs w:val="22"/>
                    </w:rPr>
                    <w:t>Etre acteur de la démarche</w:t>
                  </w:r>
                  <w:r w:rsidR="00DA4154" w:rsidRPr="003952A8">
                    <w:rPr>
                      <w:rFonts w:ascii="Arial" w:hAnsi="Arial" w:cs="Arial"/>
                      <w:sz w:val="22"/>
                      <w:szCs w:val="22"/>
                    </w:rPr>
                    <w:t>,</w:t>
                  </w:r>
                </w:p>
                <w:p w14:paraId="57B9B629" w14:textId="77777777" w:rsidR="003952A8" w:rsidRDefault="00DA4154" w:rsidP="00DA4154">
                  <w:pPr>
                    <w:pStyle w:val="spip"/>
                    <w:numPr>
                      <w:ilvl w:val="0"/>
                      <w:numId w:val="4"/>
                    </w:numPr>
                    <w:spacing w:before="0" w:beforeAutospacing="0" w:after="0" w:afterAutospacing="0"/>
                    <w:jc w:val="both"/>
                    <w:rPr>
                      <w:rFonts w:ascii="Arial" w:hAnsi="Arial" w:cs="Arial"/>
                      <w:sz w:val="22"/>
                      <w:szCs w:val="22"/>
                    </w:rPr>
                  </w:pPr>
                  <w:r w:rsidRPr="003952A8">
                    <w:rPr>
                      <w:rFonts w:ascii="Arial" w:hAnsi="Arial" w:cs="Arial"/>
                      <w:sz w:val="22"/>
                      <w:szCs w:val="22"/>
                    </w:rPr>
                    <w:t>Préparer et animer une revue de projet</w:t>
                  </w:r>
                  <w:r w:rsidR="003952A8">
                    <w:rPr>
                      <w:rFonts w:ascii="Arial" w:hAnsi="Arial" w:cs="Arial"/>
                      <w:sz w:val="22"/>
                      <w:szCs w:val="22"/>
                    </w:rPr>
                    <w:t>,</w:t>
                  </w:r>
                </w:p>
                <w:p w14:paraId="65FA4018" w14:textId="629DBE1B" w:rsidR="00DA4154" w:rsidRPr="003952A8" w:rsidRDefault="003952A8" w:rsidP="00DA4154">
                  <w:pPr>
                    <w:pStyle w:val="spip"/>
                    <w:numPr>
                      <w:ilvl w:val="0"/>
                      <w:numId w:val="4"/>
                    </w:numPr>
                    <w:spacing w:before="0" w:beforeAutospacing="0" w:after="0" w:afterAutospacing="0"/>
                    <w:jc w:val="both"/>
                    <w:rPr>
                      <w:rFonts w:ascii="Arial" w:hAnsi="Arial" w:cs="Arial"/>
                      <w:sz w:val="22"/>
                      <w:szCs w:val="22"/>
                    </w:rPr>
                  </w:pPr>
                  <w:r>
                    <w:rPr>
                      <w:rFonts w:ascii="Arial" w:hAnsi="Arial" w:cs="Arial"/>
                      <w:sz w:val="22"/>
                      <w:szCs w:val="22"/>
                    </w:rPr>
                    <w:t>Utiliser des outils de présentation et/ou de communication</w:t>
                  </w:r>
                  <w:r w:rsidR="00DA4154" w:rsidRPr="003952A8">
                    <w:rPr>
                      <w:rFonts w:ascii="Arial" w:hAnsi="Arial" w:cs="Arial"/>
                      <w:sz w:val="22"/>
                      <w:szCs w:val="22"/>
                    </w:rPr>
                    <w:t>.</w:t>
                  </w:r>
                </w:p>
                <w:p w14:paraId="075F4F36" w14:textId="77777777" w:rsidR="00FC0B3A" w:rsidRPr="003952A8" w:rsidRDefault="00FC0B3A" w:rsidP="00FC0B3A">
                  <w:pPr>
                    <w:pStyle w:val="spip"/>
                    <w:spacing w:before="0" w:beforeAutospacing="0" w:after="0" w:afterAutospacing="0"/>
                    <w:ind w:left="360"/>
                    <w:jc w:val="both"/>
                    <w:rPr>
                      <w:rFonts w:ascii="Arial" w:hAnsi="Arial" w:cs="Arial"/>
                      <w:sz w:val="22"/>
                      <w:szCs w:val="22"/>
                    </w:rPr>
                  </w:pPr>
                </w:p>
                <w:p w14:paraId="075F4F37" w14:textId="77777777" w:rsidR="00FC0B3A" w:rsidRPr="003952A8" w:rsidRDefault="00FC0B3A" w:rsidP="00FC0B3A">
                  <w:pPr>
                    <w:rPr>
                      <w:rFonts w:asciiTheme="minorHAnsi" w:hAnsiTheme="minorHAnsi" w:cstheme="minorBidi"/>
                      <w:sz w:val="22"/>
                      <w:szCs w:val="22"/>
                    </w:rPr>
                  </w:pPr>
                  <w:r w:rsidRPr="003952A8">
                    <w:rPr>
                      <w:sz w:val="22"/>
                      <w:szCs w:val="22"/>
                      <w:u w:val="single"/>
                    </w:rPr>
                    <w:t>Les limites à ne pas dépasser</w:t>
                  </w:r>
                  <w:r w:rsidRPr="003952A8">
                    <w:rPr>
                      <w:sz w:val="22"/>
                      <w:szCs w:val="22"/>
                    </w:rPr>
                    <w:t xml:space="preserve"> : </w:t>
                  </w:r>
                  <w:bookmarkStart w:id="0" w:name="_GoBack"/>
                  <w:bookmarkEnd w:id="0"/>
                </w:p>
                <w:p w14:paraId="075F4F38" w14:textId="77777777" w:rsidR="00FC0B3A" w:rsidRDefault="00FC0B3A" w:rsidP="00FC0B3A"/>
              </w:txbxContent>
            </v:textbox>
          </v:shape>
        </w:pict>
      </w:r>
    </w:p>
    <w:sectPr w:rsidR="00FC0B3A" w:rsidRPr="004934A2" w:rsidSect="008C3D7F">
      <w:headerReference w:type="default" r:id="rId12"/>
      <w:foot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F4F27" w14:textId="77777777" w:rsidR="00D71A29" w:rsidRDefault="00D71A29" w:rsidP="008C3D7F">
      <w:r>
        <w:separator/>
      </w:r>
    </w:p>
  </w:endnote>
  <w:endnote w:type="continuationSeparator" w:id="0">
    <w:p w14:paraId="075F4F28" w14:textId="77777777" w:rsidR="00D71A29" w:rsidRDefault="00D71A29" w:rsidP="008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F4F2B" w14:textId="77777777" w:rsidR="00D61259" w:rsidRDefault="00A50031">
    <w:pPr>
      <w:pStyle w:val="Pieddepage"/>
      <w:pBdr>
        <w:top w:val="thinThickSmallGap" w:sz="24" w:space="1" w:color="622423" w:themeColor="accent2" w:themeShade="7F"/>
      </w:pBdr>
      <w:rPr>
        <w:rFonts w:asciiTheme="majorHAnsi" w:hAnsiTheme="majorHAnsi"/>
      </w:rPr>
    </w:pPr>
    <w:r>
      <w:t>I.T.E.C.</w:t>
    </w:r>
    <w:r w:rsidRPr="00DA6E81">
      <w:t>-1.</w:t>
    </w:r>
    <w:r w:rsidR="00B015AE">
      <w:t>1.2_</w:t>
    </w:r>
    <w:r w:rsidR="0087618A">
      <w:t>2</w:t>
    </w:r>
    <w:r w:rsidR="00D61259" w:rsidRPr="00AD44D3">
      <w:rPr>
        <w:rFonts w:cs="Arial"/>
      </w:rPr>
      <w:ptab w:relativeTo="margin" w:alignment="right" w:leader="none"/>
    </w:r>
    <w:r w:rsidR="00D61259" w:rsidRPr="00AD44D3">
      <w:rPr>
        <w:rFonts w:cs="Arial"/>
      </w:rPr>
      <w:t>Page</w:t>
    </w:r>
    <w:r w:rsidR="00D61259">
      <w:rPr>
        <w:rFonts w:asciiTheme="majorHAnsi" w:hAnsiTheme="majorHAnsi"/>
      </w:rPr>
      <w:t xml:space="preserve"> </w:t>
    </w:r>
    <w:r w:rsidR="00C43649" w:rsidRPr="00AD44D3">
      <w:rPr>
        <w:rFonts w:cs="Arial"/>
      </w:rPr>
      <w:fldChar w:fldCharType="begin"/>
    </w:r>
    <w:r w:rsidR="00D61259" w:rsidRPr="00AD44D3">
      <w:rPr>
        <w:rFonts w:cs="Arial"/>
      </w:rPr>
      <w:instrText xml:space="preserve"> PAGE   \* MERGEFORMAT </w:instrText>
    </w:r>
    <w:r w:rsidR="00C43649" w:rsidRPr="00AD44D3">
      <w:rPr>
        <w:rFonts w:cs="Arial"/>
      </w:rPr>
      <w:fldChar w:fldCharType="separate"/>
    </w:r>
    <w:r w:rsidR="003952A8">
      <w:rPr>
        <w:rFonts w:cs="Arial"/>
        <w:noProof/>
      </w:rPr>
      <w:t>2</w:t>
    </w:r>
    <w:r w:rsidR="00C43649" w:rsidRPr="00AD44D3">
      <w:rPr>
        <w:rFonts w:cs="Arial"/>
      </w:rPr>
      <w:fldChar w:fldCharType="end"/>
    </w:r>
  </w:p>
  <w:p w14:paraId="075F4F2C" w14:textId="77777777" w:rsidR="00D61259" w:rsidRDefault="00D612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F4F25" w14:textId="77777777" w:rsidR="00D71A29" w:rsidRDefault="00D71A29" w:rsidP="008C3D7F">
      <w:r>
        <w:separator/>
      </w:r>
    </w:p>
  </w:footnote>
  <w:footnote w:type="continuationSeparator" w:id="0">
    <w:p w14:paraId="075F4F26" w14:textId="77777777" w:rsidR="00D71A29" w:rsidRDefault="00D71A29" w:rsidP="008C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32"/>
      </w:rPr>
      <w:alias w:val="Titre"/>
      <w:id w:val="77738743"/>
      <w:placeholder>
        <w:docPart w:val="FEFA7E16B538460FA0B20AAB8C59E126"/>
      </w:placeholder>
      <w:dataBinding w:prefixMappings="xmlns:ns0='http://schemas.openxmlformats.org/package/2006/metadata/core-properties' xmlns:ns1='http://purl.org/dc/elements/1.1/'" w:xpath="/ns0:coreProperties[1]/ns1:title[1]" w:storeItemID="{6C3C8BC8-F283-45AE-878A-BAB7291924A1}"/>
      <w:text/>
    </w:sdtPr>
    <w:sdtEndPr/>
    <w:sdtContent>
      <w:p w14:paraId="075F4F29" w14:textId="77777777" w:rsidR="008C3D7F" w:rsidRPr="008C3D7F" w:rsidRDefault="008C3D7F">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sidRPr="008C3D7F">
          <w:rPr>
            <w:b/>
            <w:sz w:val="32"/>
          </w:rPr>
          <w:t xml:space="preserve">Spécialité </w:t>
        </w:r>
        <w:r w:rsidR="00BC74ED">
          <w:rPr>
            <w:b/>
            <w:sz w:val="32"/>
          </w:rPr>
          <w:t>I.T.E.C</w:t>
        </w:r>
        <w:r w:rsidRPr="008C3D7F">
          <w:rPr>
            <w:b/>
            <w:sz w:val="32"/>
          </w:rPr>
          <w:t>.</w:t>
        </w:r>
      </w:p>
    </w:sdtContent>
  </w:sdt>
  <w:p w14:paraId="075F4F2A" w14:textId="77777777" w:rsidR="008C3D7F" w:rsidRDefault="008C3D7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B43"/>
    <w:multiLevelType w:val="hybridMultilevel"/>
    <w:tmpl w:val="2AA68F3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B84BE5"/>
    <w:multiLevelType w:val="hybridMultilevel"/>
    <w:tmpl w:val="8CCC1804"/>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3F9D3ABD"/>
    <w:multiLevelType w:val="hybridMultilevel"/>
    <w:tmpl w:val="22C4FA9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55E75566"/>
    <w:multiLevelType w:val="hybridMultilevel"/>
    <w:tmpl w:val="CCB264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attachedTemplate r:id="rId1"/>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0031"/>
    <w:rsid w:val="0004153A"/>
    <w:rsid w:val="001738A9"/>
    <w:rsid w:val="00281D84"/>
    <w:rsid w:val="002F779F"/>
    <w:rsid w:val="00337332"/>
    <w:rsid w:val="0036080F"/>
    <w:rsid w:val="003952A8"/>
    <w:rsid w:val="00406F9C"/>
    <w:rsid w:val="00477312"/>
    <w:rsid w:val="004934A2"/>
    <w:rsid w:val="005229D4"/>
    <w:rsid w:val="00525A22"/>
    <w:rsid w:val="00550D8C"/>
    <w:rsid w:val="005D29AA"/>
    <w:rsid w:val="005F6D16"/>
    <w:rsid w:val="00620B13"/>
    <w:rsid w:val="00781BA9"/>
    <w:rsid w:val="007C5A90"/>
    <w:rsid w:val="007F7F53"/>
    <w:rsid w:val="00802A61"/>
    <w:rsid w:val="0087618A"/>
    <w:rsid w:val="008C3D7F"/>
    <w:rsid w:val="00A50031"/>
    <w:rsid w:val="00AB3B32"/>
    <w:rsid w:val="00AD44D3"/>
    <w:rsid w:val="00B015AE"/>
    <w:rsid w:val="00B5767B"/>
    <w:rsid w:val="00BC74ED"/>
    <w:rsid w:val="00C43649"/>
    <w:rsid w:val="00CA3905"/>
    <w:rsid w:val="00D30092"/>
    <w:rsid w:val="00D61259"/>
    <w:rsid w:val="00D64037"/>
    <w:rsid w:val="00D71A29"/>
    <w:rsid w:val="00DA4154"/>
    <w:rsid w:val="00DD2F7D"/>
    <w:rsid w:val="00E12960"/>
    <w:rsid w:val="00E24FF8"/>
    <w:rsid w:val="00E73667"/>
    <w:rsid w:val="00EE66AF"/>
    <w:rsid w:val="00F2697B"/>
    <w:rsid w:val="00FC0B3A"/>
    <w:rsid w:val="00FE21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5F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D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5D29AA"/>
    <w:rPr>
      <w:color w:val="0000FF" w:themeColor="hyperlink"/>
      <w:u w:val="single"/>
    </w:rPr>
  </w:style>
  <w:style w:type="paragraph" w:styleId="Paragraphedeliste">
    <w:name w:val="List Paragraph"/>
    <w:basedOn w:val="Normal"/>
    <w:uiPriority w:val="34"/>
    <w:qFormat/>
    <w:rsid w:val="004934A2"/>
    <w:pPr>
      <w:ind w:left="708"/>
      <w:jc w:val="left"/>
    </w:pPr>
    <w:rPr>
      <w:rFonts w:ascii="Times New Roman" w:eastAsia="Times New Roman" w:hAnsi="Times New Roman"/>
      <w:sz w:val="24"/>
      <w:lang w:eastAsia="fr-FR"/>
    </w:rPr>
  </w:style>
  <w:style w:type="paragraph" w:customStyle="1" w:styleId="spip">
    <w:name w:val="spip"/>
    <w:basedOn w:val="Normal"/>
    <w:rsid w:val="00FC0B3A"/>
    <w:pPr>
      <w:spacing w:before="100" w:beforeAutospacing="1" w:after="100" w:afterAutospacing="1"/>
      <w:jc w:val="left"/>
    </w:pPr>
    <w:rPr>
      <w:rFonts w:ascii="Times New Roman" w:eastAsia="Times New Roman" w:hAnsi="Times New Roman"/>
      <w:sz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chno.freou.free.fr/animatech/revue_de_projet/revue_de_projet.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nowllence.co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qualite-publique.org/Revue-de-projet-qualite.html?id_rubrique=52"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FA7E16B538460FA0B20AAB8C59E126"/>
        <w:category>
          <w:name w:val="Général"/>
          <w:gallery w:val="placeholder"/>
        </w:category>
        <w:types>
          <w:type w:val="bbPlcHdr"/>
        </w:types>
        <w:behaviors>
          <w:behavior w:val="content"/>
        </w:behaviors>
        <w:guid w:val="{91713FB4-E622-4679-BBAA-CFFD495476CD}"/>
      </w:docPartPr>
      <w:docPartBody>
        <w:p w14:paraId="56453627" w14:textId="77777777" w:rsidR="0068704F" w:rsidRDefault="002D4DD9">
          <w:pPr>
            <w:pStyle w:val="FEFA7E16B538460FA0B20AAB8C59E12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2D4DD9"/>
    <w:rsid w:val="002D4DD9"/>
    <w:rsid w:val="003E6E4C"/>
    <w:rsid w:val="0068704F"/>
    <w:rsid w:val="007C7B33"/>
    <w:rsid w:val="00992B63"/>
    <w:rsid w:val="00AB3B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645362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04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EFA7E16B538460FA0B20AAB8C59E126">
    <w:name w:val="FEFA7E16B538460FA0B20AAB8C59E126"/>
    <w:rsid w:val="006870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Template>
  <TotalTime>16</TotalTime>
  <Pages>2</Pages>
  <Words>448</Words>
  <Characters>2466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Cadre : Tronc Commun ou Spécialité A.C. E.E. I.T.E.C. S.I.N.</vt:lpstr>
    </vt:vector>
  </TitlesOfParts>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I.T.E.C.</dc:title>
  <dc:creator>Patrick Cohen</dc:creator>
  <cp:lastModifiedBy>Christophe</cp:lastModifiedBy>
  <cp:revision>10</cp:revision>
  <dcterms:created xsi:type="dcterms:W3CDTF">2011-09-13T04:56:00Z</dcterms:created>
  <dcterms:modified xsi:type="dcterms:W3CDTF">2012-04-02T11:01:00Z</dcterms:modified>
</cp:coreProperties>
</file>