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4ECE4463" w14:textId="77777777" w:rsidTr="571DDFEE">
        <w:trPr>
          <w:trHeight w:val="149"/>
        </w:trPr>
        <w:tc>
          <w:tcPr>
            <w:tcW w:w="3227" w:type="dxa"/>
          </w:tcPr>
          <w:p w14:paraId="13F52417" w14:textId="77777777" w:rsidR="008C3D7F" w:rsidRPr="00802A61" w:rsidRDefault="008C3D7F" w:rsidP="00D43823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14:paraId="15A9B507" w14:textId="77777777" w:rsidR="008C3D7F" w:rsidRPr="00802A61" w:rsidRDefault="00B26227" w:rsidP="00D43823">
            <w:pPr>
              <w:rPr>
                <w:b/>
                <w:sz w:val="26"/>
                <w:szCs w:val="26"/>
              </w:rPr>
            </w:pPr>
            <w:r w:rsidRPr="00B26227">
              <w:rPr>
                <w:b/>
                <w:sz w:val="26"/>
                <w:szCs w:val="26"/>
              </w:rPr>
              <w:t>2. Conception mécanique des systèmes</w:t>
            </w:r>
          </w:p>
        </w:tc>
      </w:tr>
      <w:tr w:rsidR="008C3D7F" w:rsidRPr="008C3D7F" w14:paraId="46F1B81B" w14:textId="77777777" w:rsidTr="571DDFEE">
        <w:trPr>
          <w:trHeight w:val="142"/>
        </w:trPr>
        <w:tc>
          <w:tcPr>
            <w:tcW w:w="3227" w:type="dxa"/>
          </w:tcPr>
          <w:p w14:paraId="00AC43D9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473FB3D1" w14:textId="77777777" w:rsidR="00B26227" w:rsidRDefault="00B26227" w:rsidP="00D43823">
            <w:r>
              <w:t xml:space="preserve">Définir </w:t>
            </w:r>
            <w:r w:rsidRPr="00B26227">
              <w:t xml:space="preserve">tout ou partie d’un mécanisme, une ou plusieurs pièces associées et anticiper leurs comportements par simulation. </w:t>
            </w:r>
          </w:p>
          <w:p w14:paraId="2F098AD8" w14:textId="77777777" w:rsidR="008C3D7F" w:rsidRPr="008C3D7F" w:rsidRDefault="00B26227" w:rsidP="00D43823">
            <w:r w:rsidRPr="00B26227">
              <w:t>Prendre en compte les conséquences de la conception proposée sur le triptyque matériau-énergie-information.</w:t>
            </w:r>
          </w:p>
        </w:tc>
      </w:tr>
      <w:tr w:rsidR="008C3D7F" w:rsidRPr="008C3D7F" w14:paraId="330D2F90" w14:textId="77777777" w:rsidTr="571DDFEE">
        <w:trPr>
          <w:trHeight w:val="142"/>
        </w:trPr>
        <w:tc>
          <w:tcPr>
            <w:tcW w:w="3227" w:type="dxa"/>
          </w:tcPr>
          <w:p w14:paraId="471FF388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5A273617" w14:textId="77777777" w:rsidR="008C3D7F" w:rsidRPr="008C3D7F" w:rsidRDefault="009B3189" w:rsidP="00D43823">
            <w:r w:rsidRPr="009B3189">
              <w:t>2.2 Comportement d’un mécanisme et/ou d’une pièce</w:t>
            </w:r>
          </w:p>
        </w:tc>
      </w:tr>
      <w:tr w:rsidR="008C3D7F" w:rsidRPr="008C3D7F" w14:paraId="0C32B1ED" w14:textId="77777777" w:rsidTr="571DDFEE">
        <w:trPr>
          <w:trHeight w:val="142"/>
        </w:trPr>
        <w:tc>
          <w:tcPr>
            <w:tcW w:w="3227" w:type="dxa"/>
          </w:tcPr>
          <w:p w14:paraId="5A2EA3D8" w14:textId="77777777" w:rsidR="008C3D7F" w:rsidRPr="008C3D7F" w:rsidRDefault="008C3D7F" w:rsidP="00D43823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5B8847FE" w14:textId="77777777" w:rsidR="008C3D7F" w:rsidRPr="008C3D7F" w:rsidRDefault="008C3D7F" w:rsidP="00D43823"/>
        </w:tc>
      </w:tr>
      <w:tr w:rsidR="008C3D7F" w:rsidRPr="008C3D7F" w14:paraId="427DDC82" w14:textId="77777777" w:rsidTr="571DDFEE">
        <w:trPr>
          <w:trHeight w:val="142"/>
        </w:trPr>
        <w:tc>
          <w:tcPr>
            <w:tcW w:w="3227" w:type="dxa"/>
          </w:tcPr>
          <w:p w14:paraId="410ED5E0" w14:textId="77777777" w:rsidR="008C3D7F" w:rsidRPr="008C3D7F" w:rsidRDefault="008C3D7F" w:rsidP="00D43823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7C949959" w14:textId="77777777" w:rsidR="008C3D7F" w:rsidRPr="008C3D7F" w:rsidRDefault="00F047E3" w:rsidP="00D43823">
            <w:r w:rsidRPr="00F047E3">
              <w:t>Scénario de simulation pour comparer et valider une solution, modifier une pièce ou un mécanisme.</w:t>
            </w:r>
          </w:p>
        </w:tc>
      </w:tr>
      <w:tr w:rsidR="008C3D7F" w:rsidRPr="008C3D7F" w14:paraId="05F6C624" w14:textId="77777777" w:rsidTr="571DDFEE">
        <w:trPr>
          <w:trHeight w:val="142"/>
        </w:trPr>
        <w:tc>
          <w:tcPr>
            <w:tcW w:w="3227" w:type="dxa"/>
          </w:tcPr>
          <w:p w14:paraId="32912E6F" w14:textId="77777777" w:rsidR="008C3D7F" w:rsidRPr="008C3D7F" w:rsidRDefault="008C3D7F" w:rsidP="00D43823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0840A377" w14:textId="77777777" w:rsidR="008C3D7F" w:rsidRPr="008C3D7F" w:rsidRDefault="005F6D16" w:rsidP="00D43823">
            <w:r>
              <w:t>Première Terminale</w:t>
            </w:r>
          </w:p>
        </w:tc>
      </w:tr>
      <w:tr w:rsidR="008C3D7F" w:rsidRPr="008C3D7F" w14:paraId="2B7A84B7" w14:textId="77777777" w:rsidTr="571DDFEE">
        <w:trPr>
          <w:trHeight w:val="142"/>
        </w:trPr>
        <w:tc>
          <w:tcPr>
            <w:tcW w:w="3227" w:type="dxa"/>
          </w:tcPr>
          <w:p w14:paraId="1475EB27" w14:textId="77777777" w:rsidR="008C3D7F" w:rsidRPr="008C3D7F" w:rsidRDefault="008C3D7F" w:rsidP="00D43823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2390B37D" w14:textId="77777777" w:rsidR="008C3D7F" w:rsidRPr="008C3D7F" w:rsidRDefault="005F6D16" w:rsidP="00D43823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14:paraId="03225814" w14:textId="77777777" w:rsidTr="571DDFEE">
        <w:trPr>
          <w:trHeight w:val="142"/>
        </w:trPr>
        <w:tc>
          <w:tcPr>
            <w:tcW w:w="3227" w:type="dxa"/>
          </w:tcPr>
          <w:p w14:paraId="347CF15E" w14:textId="77777777" w:rsidR="008C3D7F" w:rsidRPr="008C3D7F" w:rsidRDefault="008C3D7F" w:rsidP="00D43823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460AA931" w14:textId="77777777" w:rsidR="008C3D7F" w:rsidRPr="005F6D16" w:rsidRDefault="009734B2" w:rsidP="00D43823">
            <w:pPr>
              <w:rPr>
                <w:i/>
              </w:rPr>
            </w:pPr>
            <w:r w:rsidRPr="009734B2">
              <w:rPr>
                <w:i/>
              </w:rPr>
              <w:t>Enseignement amenant à la maîtrise de la lecture des modes de présentation utilisés dans les progiciels de simulation et à la comparaison de différentes versions d’un scénario d’analyse d’un comportement.</w:t>
            </w:r>
          </w:p>
        </w:tc>
      </w:tr>
      <w:tr w:rsidR="008C3D7F" w:rsidRPr="008C3D7F" w14:paraId="74904EEC" w14:textId="77777777" w:rsidTr="571DDFEE">
        <w:trPr>
          <w:trHeight w:val="142"/>
        </w:trPr>
        <w:tc>
          <w:tcPr>
            <w:tcW w:w="3227" w:type="dxa"/>
          </w:tcPr>
          <w:p w14:paraId="79FA46A6" w14:textId="77777777" w:rsidR="008C3D7F" w:rsidRPr="008C3D7F" w:rsidRDefault="008C3D7F" w:rsidP="00D43823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6D182797" w14:textId="77777777" w:rsidR="008C3D7F" w:rsidRPr="008C3D7F" w:rsidRDefault="008C3D7F" w:rsidP="00D43823"/>
        </w:tc>
      </w:tr>
    </w:tbl>
    <w:p w14:paraId="29308D36" w14:textId="3FD85787" w:rsidR="571DDFEE" w:rsidRDefault="571DDFEE" w:rsidP="571DDFEE"/>
    <w:p w14:paraId="5579325A" w14:textId="6D00365B" w:rsidR="571DDFEE" w:rsidRDefault="571DDFEE" w:rsidP="571DDFEE"/>
    <w:p w14:paraId="79B7FE13" w14:textId="6D23255D" w:rsidR="571DDFEE" w:rsidRDefault="571DDFEE" w:rsidP="571DDFEE"/>
    <w:p w14:paraId="75E3513B" w14:textId="0AE2F171" w:rsidR="571DDFEE" w:rsidRDefault="571DDFEE" w:rsidP="571DDFEE"/>
    <w:p w14:paraId="34608CA0" w14:textId="77777777" w:rsidR="009811FA" w:rsidRPr="000608C5" w:rsidRDefault="009811FA" w:rsidP="009811FA">
      <w:pPr>
        <w:rPr>
          <w:b/>
        </w:rPr>
      </w:pPr>
      <w:r w:rsidRPr="000608C5">
        <w:rPr>
          <w:b/>
        </w:rPr>
        <w:t>Ce que l’on attend de l’élève :</w:t>
      </w:r>
    </w:p>
    <w:p w14:paraId="027DC72F" w14:textId="5C1D5970" w:rsidR="00D43823" w:rsidRDefault="00D43823" w:rsidP="571DDFEE"/>
    <w:p w14:paraId="28AD83E5" w14:textId="63B874C4" w:rsidR="00D43823" w:rsidRDefault="00D43823" w:rsidP="00D43823">
      <w:pPr>
        <w:ind w:left="12"/>
      </w:pPr>
      <w:r w:rsidRPr="605D330F">
        <w:t>A partir d'un cas concret</w:t>
      </w:r>
      <w:r>
        <w:t xml:space="preserve"> proposant plusieurs solutions (ou plusieurs variantes d’une solution)</w:t>
      </w:r>
      <w:r w:rsidRPr="605D330F">
        <w:t xml:space="preserve">, l'élève doit </w:t>
      </w:r>
      <w:r>
        <w:t xml:space="preserve">définir un scénario de simulation afin de comparer et valider une solution, modifier une pièce ou un mécanisme </w:t>
      </w:r>
      <w:r w:rsidRPr="605D330F">
        <w:t>:</w:t>
      </w:r>
    </w:p>
    <w:p w14:paraId="303FD7F2" w14:textId="77777777" w:rsidR="00D43823" w:rsidRDefault="00D43823" w:rsidP="00D43823">
      <w:pPr>
        <w:pStyle w:val="Paragraphedeliste"/>
        <w:numPr>
          <w:ilvl w:val="0"/>
          <w:numId w:val="1"/>
        </w:numPr>
      </w:pPr>
      <w:r>
        <w:t>Définir les paramètres à faire varier ;</w:t>
      </w:r>
    </w:p>
    <w:p w14:paraId="3027B872" w14:textId="4DA676C8" w:rsidR="00D43823" w:rsidRDefault="00D43823" w:rsidP="00D43823">
      <w:pPr>
        <w:pStyle w:val="Paragraphedeliste"/>
        <w:numPr>
          <w:ilvl w:val="0"/>
          <w:numId w:val="1"/>
        </w:numPr>
      </w:pPr>
      <w:r>
        <w:t>Simuler,</w:t>
      </w:r>
    </w:p>
    <w:p w14:paraId="52BA30C1" w14:textId="05B6B766" w:rsidR="00D43823" w:rsidRDefault="00D43823" w:rsidP="00D43823">
      <w:pPr>
        <w:pStyle w:val="Paragraphedeliste"/>
        <w:numPr>
          <w:ilvl w:val="0"/>
          <w:numId w:val="1"/>
        </w:numPr>
      </w:pPr>
      <w:r>
        <w:t>Interpréter,</w:t>
      </w:r>
    </w:p>
    <w:p w14:paraId="36647CAA" w14:textId="4E0E2574" w:rsidR="00D43823" w:rsidRDefault="00D43823" w:rsidP="00D43823">
      <w:pPr>
        <w:pStyle w:val="Paragraphedeliste"/>
        <w:numPr>
          <w:ilvl w:val="0"/>
          <w:numId w:val="1"/>
        </w:numPr>
      </w:pPr>
      <w:r>
        <w:t>Conclure et éventuellement modifier ou proposer une modification</w:t>
      </w:r>
      <w:r w:rsidR="009811FA">
        <w:t xml:space="preserve"> de</w:t>
      </w:r>
      <w:r>
        <w:t xml:space="preserve"> la pièce ou </w:t>
      </w:r>
      <w:r w:rsidR="009811FA">
        <w:t>du</w:t>
      </w:r>
      <w:r>
        <w:t xml:space="preserve"> mécanisme.</w:t>
      </w:r>
    </w:p>
    <w:p w14:paraId="0FBFB96C" w14:textId="77777777" w:rsidR="009811FA" w:rsidRDefault="009811FA" w:rsidP="009811FA"/>
    <w:p w14:paraId="1284EDF5" w14:textId="44BDFC72" w:rsidR="009811FA" w:rsidRDefault="009811FA" w:rsidP="009811FA"/>
    <w:p w14:paraId="23F27666" w14:textId="124D2432" w:rsidR="009811FA" w:rsidRDefault="009811FA" w:rsidP="009811FA">
      <w:r w:rsidRPr="009811FA">
        <w:rPr>
          <w:b/>
        </w:rPr>
        <w:t>Exemples :</w:t>
      </w:r>
      <w:r>
        <w:t xml:space="preserve"> raidisseur de frein de VTT,…</w:t>
      </w:r>
    </w:p>
    <w:p w14:paraId="346246CD" w14:textId="478A8A2A" w:rsidR="009811FA" w:rsidRDefault="009811FA" w:rsidP="00D43823">
      <w:pPr>
        <w:pStyle w:val="Paragraphedeliste"/>
      </w:pPr>
      <w:r w:rsidRPr="009811FA">
        <w:drawing>
          <wp:anchor distT="0" distB="0" distL="114300" distR="114300" simplePos="0" relativeHeight="251658240" behindDoc="0" locked="0" layoutInCell="1" allowOverlap="1" wp14:anchorId="6EEE5570" wp14:editId="28E3448D">
            <wp:simplePos x="0" y="0"/>
            <wp:positionH relativeFrom="column">
              <wp:posOffset>2937510</wp:posOffset>
            </wp:positionH>
            <wp:positionV relativeFrom="paragraph">
              <wp:posOffset>-2540</wp:posOffset>
            </wp:positionV>
            <wp:extent cx="668655" cy="668655"/>
            <wp:effectExtent l="133350" t="133350" r="93345" b="112395"/>
            <wp:wrapSquare wrapText="bothSides"/>
            <wp:docPr id="1" name="Image 1" descr="http://img8fr.trovit.fr/NQt1Q1CC1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8fr.trovit.fr/NQt1Q1CC12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0" b="4800"/>
                    <a:stretch/>
                  </pic:blipFill>
                  <pic:spPr bwMode="auto">
                    <a:xfrm rot="19741475"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06C0E" w14:textId="56B3483C" w:rsidR="009811FA" w:rsidRDefault="009811FA" w:rsidP="00D43823">
      <w:pPr>
        <w:pStyle w:val="Paragraphedeliste"/>
      </w:pPr>
    </w:p>
    <w:p w14:paraId="37D75D26" w14:textId="4263E457" w:rsidR="00D43823" w:rsidRDefault="00D43823" w:rsidP="00D43823">
      <w:pPr>
        <w:pStyle w:val="Paragraphedeliste"/>
      </w:pPr>
      <w:bookmarkStart w:id="0" w:name="_GoBack"/>
      <w:bookmarkEnd w:id="0"/>
    </w:p>
    <w:sectPr w:rsidR="00D43823" w:rsidSect="008C3D7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2B62F" w14:textId="77777777" w:rsidR="00D43823" w:rsidRDefault="00D43823" w:rsidP="008C3D7F">
      <w:r>
        <w:separator/>
      </w:r>
    </w:p>
  </w:endnote>
  <w:endnote w:type="continuationSeparator" w:id="0">
    <w:p w14:paraId="7366BB59" w14:textId="77777777" w:rsidR="00D43823" w:rsidRDefault="00D43823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E7822" w14:textId="77777777" w:rsidR="00D43823" w:rsidRDefault="00D43823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I.T.E.C.-2.2</w:t>
    </w:r>
    <w:r w:rsidRPr="00DA6E81">
      <w:t>_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9811FA">
      <w:rPr>
        <w:rFonts w:cs="Arial"/>
        <w:noProof/>
      </w:rPr>
      <w:t>1</w:t>
    </w:r>
    <w:r w:rsidRPr="00AD44D3">
      <w:rPr>
        <w:rFonts w:cs="Arial"/>
      </w:rPr>
      <w:fldChar w:fldCharType="end"/>
    </w:r>
  </w:p>
  <w:p w14:paraId="12C43501" w14:textId="77777777" w:rsidR="00D43823" w:rsidRDefault="00D438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14C8B" w14:textId="77777777" w:rsidR="00D43823" w:rsidRDefault="00D43823" w:rsidP="008C3D7F">
      <w:r>
        <w:separator/>
      </w:r>
    </w:p>
  </w:footnote>
  <w:footnote w:type="continuationSeparator" w:id="0">
    <w:p w14:paraId="401B6878" w14:textId="77777777" w:rsidR="00D43823" w:rsidRDefault="00D43823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B607A1EBB63D448AB74FE897A32FCD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C935B37" w14:textId="77777777" w:rsidR="00D43823" w:rsidRPr="008C3D7F" w:rsidRDefault="00D4382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3CA7B539" w14:textId="77777777" w:rsidR="00D43823" w:rsidRDefault="00D438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16699"/>
    <w:multiLevelType w:val="hybridMultilevel"/>
    <w:tmpl w:val="8A0A0E84"/>
    <w:lvl w:ilvl="0" w:tplc="35824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C7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0F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03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49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8B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43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0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4D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189"/>
    <w:rsid w:val="000E774F"/>
    <w:rsid w:val="00120E59"/>
    <w:rsid w:val="00263927"/>
    <w:rsid w:val="00281D84"/>
    <w:rsid w:val="0036080F"/>
    <w:rsid w:val="003D33B0"/>
    <w:rsid w:val="003E6714"/>
    <w:rsid w:val="00406F9C"/>
    <w:rsid w:val="00477312"/>
    <w:rsid w:val="005229D4"/>
    <w:rsid w:val="00525A22"/>
    <w:rsid w:val="00550D8C"/>
    <w:rsid w:val="005F6D16"/>
    <w:rsid w:val="00620B13"/>
    <w:rsid w:val="00675C7F"/>
    <w:rsid w:val="00787E7B"/>
    <w:rsid w:val="007F7F53"/>
    <w:rsid w:val="00802A61"/>
    <w:rsid w:val="008C3D7F"/>
    <w:rsid w:val="009734B2"/>
    <w:rsid w:val="009811FA"/>
    <w:rsid w:val="00982194"/>
    <w:rsid w:val="009B3189"/>
    <w:rsid w:val="00AB3B32"/>
    <w:rsid w:val="00AD44D3"/>
    <w:rsid w:val="00B26227"/>
    <w:rsid w:val="00B5767B"/>
    <w:rsid w:val="00CA3905"/>
    <w:rsid w:val="00D30092"/>
    <w:rsid w:val="00D43823"/>
    <w:rsid w:val="00D61259"/>
    <w:rsid w:val="00D64037"/>
    <w:rsid w:val="00DD2F7D"/>
    <w:rsid w:val="00EE66AF"/>
    <w:rsid w:val="00F047E3"/>
    <w:rsid w:val="00F2697B"/>
    <w:rsid w:val="00F66990"/>
    <w:rsid w:val="571DD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1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38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1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07A1EBB63D448AB74FE897A32FC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96A76-7266-4604-A30E-FE1C07DA2F76}"/>
      </w:docPartPr>
      <w:docPartBody>
        <w:p w14:paraId="0E1ACE41" w14:textId="77777777" w:rsidR="00BF20CD" w:rsidRDefault="00C955A2">
          <w:pPr>
            <w:pStyle w:val="B607A1EBB63D448AB74FE897A32FCD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55A2"/>
    <w:rsid w:val="003B3070"/>
    <w:rsid w:val="007F367B"/>
    <w:rsid w:val="00BF20CD"/>
    <w:rsid w:val="00C955A2"/>
    <w:rsid w:val="00E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ACE4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607A1EBB63D448AB74FE897A32FCD10">
    <w:name w:val="B607A1EBB63D448AB74FE897A32FCD10"/>
    <w:rsid w:val="00BF20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14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I.T.E.C.</vt:lpstr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Christophe</cp:lastModifiedBy>
  <cp:revision>7</cp:revision>
  <dcterms:created xsi:type="dcterms:W3CDTF">2012-04-03T07:44:00Z</dcterms:created>
  <dcterms:modified xsi:type="dcterms:W3CDTF">2012-04-03T07:59:00Z</dcterms:modified>
</cp:coreProperties>
</file>