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3B53DA" w:rsidP="00071E41">
            <w:pPr>
              <w:rPr>
                <w:b/>
                <w:sz w:val="26"/>
                <w:szCs w:val="26"/>
              </w:rPr>
            </w:pPr>
            <w:r w:rsidRPr="003B53DA">
              <w:rPr>
                <w:b/>
                <w:sz w:val="26"/>
                <w:szCs w:val="26"/>
              </w:rPr>
              <w:t>2. Maquettage des solutions constructives</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3B53DA" w:rsidRDefault="003B53DA" w:rsidP="003B53DA">
            <w:r>
              <w:t>Définir et valider une solution par simulation. Établir un modèle de comportement adapté. Définir l’architecture de la chaîne d’information, les paramètres et les variables associés à la simulation.</w:t>
            </w:r>
          </w:p>
          <w:p w:rsidR="003B53DA" w:rsidRDefault="003B53DA" w:rsidP="003B53DA">
            <w:r>
              <w:t>L'élève recherche et choisit une solution logicielle ou matérielle au regard de la définition d'un système, d'une documentation technique, d'une norme. Il identifie les caractéristiques d'un constituant pour valider un choix.</w:t>
            </w:r>
          </w:p>
          <w:p w:rsidR="008C3D7F" w:rsidRPr="008C3D7F" w:rsidRDefault="003B53DA" w:rsidP="003B53DA">
            <w:r>
              <w:t>Il s’approprie un modèle de comportement qui lui est proposé et utilise une chaîne de conception numérique. Il simule les solutions fonctionnelles pour valider les différents comportements et faire des choix technologiques qui permettront ensuite de simuler le comportement réel avant implémentation.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357912" w:rsidP="00071E41">
            <w:r w:rsidRPr="00357912">
              <w:t>2.3 Modélisations et simulations</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317EA1" w:rsidP="00071E41">
            <w:r w:rsidRPr="00317EA1">
              <w:t>Diagramme états-transitions pour un système événementiel</w:t>
            </w:r>
          </w:p>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8C3D7F" w:rsidP="00071E41"/>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8C3D7F" w:rsidRPr="005F6D16" w:rsidRDefault="00317EA1" w:rsidP="00AC3626">
            <w:pPr>
              <w:rPr>
                <w:i/>
              </w:rPr>
            </w:pPr>
            <w:r w:rsidRPr="00317EA1">
              <w:rPr>
                <w:i/>
              </w:rPr>
              <w:t>On se limite à l’analyse simple d’un diagramme états-transitions donné.</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D64037" w:rsidRDefault="00D64037" w:rsidP="008C3D7F"/>
    <w:p w:rsidR="007E0062" w:rsidRDefault="007E0062" w:rsidP="008C3D7F"/>
    <w:p w:rsidR="00BD7C89" w:rsidRDefault="00BD7C89" w:rsidP="008C3D7F"/>
    <w:p w:rsidR="007E0062" w:rsidRDefault="00BD7C89" w:rsidP="008C3D7F">
      <w:r>
        <w:t xml:space="preserve">Les diagrammes état / </w:t>
      </w:r>
      <w:r w:rsidR="00065B12">
        <w:t>transition</w:t>
      </w:r>
      <w:r>
        <w:t xml:space="preserve"> doivent utiliser le formalisme </w:t>
      </w:r>
      <w:proofErr w:type="spellStart"/>
      <w:r w:rsidRPr="00BD7C89">
        <w:rPr>
          <w:b/>
        </w:rPr>
        <w:t>SysML</w:t>
      </w:r>
      <w:proofErr w:type="spellEnd"/>
      <w:r>
        <w:t xml:space="preserve"> (Automates hiérarchiques de Harel).</w:t>
      </w:r>
    </w:p>
    <w:p w:rsidR="007E0062" w:rsidRDefault="00CF04A0" w:rsidP="008C3D7F">
      <w:r w:rsidRPr="00CF04A0">
        <w:rPr>
          <w:noProof/>
          <w:lang w:eastAsia="fr-FR"/>
        </w:rPr>
        <w:drawing>
          <wp:inline distT="0" distB="0" distL="0" distR="0">
            <wp:extent cx="5972810" cy="3962400"/>
            <wp:effectExtent l="0" t="0" r="8890" b="0"/>
            <wp:docPr id="7" name="Obje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83806" cy="5628098"/>
                      <a:chOff x="293915" y="935802"/>
                      <a:chExt cx="8483806" cy="5628098"/>
                    </a:xfrm>
                  </a:grpSpPr>
                  <a:sp>
                    <a:nvSpPr>
                      <a:cNvPr id="20481" name="Rectangle 1"/>
                      <a:cNvSpPr>
                        <a:spLocks noChangeArrowheads="1"/>
                      </a:cNvSpPr>
                    </a:nvSpPr>
                    <a:spPr bwMode="auto">
                      <a:xfrm>
                        <a:off x="332015" y="935802"/>
                        <a:ext cx="8207828" cy="318548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ts val="600"/>
                            </a:spcBef>
                            <a:spcAft>
                              <a:spcPct val="0"/>
                            </a:spcAft>
                            <a:buClrTx/>
                            <a:buSzTx/>
                            <a:buFontTx/>
                            <a:buNone/>
                            <a:tabLst/>
                          </a:pPr>
                          <a:r>
                            <a:rPr kumimoji="0" lang="fr-FR" sz="1600" b="0" i="0" u="none" strike="noStrike" cap="none" normalizeH="0" baseline="0" dirty="0" smtClean="0">
                              <a:ln>
                                <a:noFill/>
                              </a:ln>
                              <a:solidFill>
                                <a:schemeClr val="tx1"/>
                              </a:solidFill>
                              <a:effectLst/>
                              <a:cs typeface="Arial" pitchFamily="34" charset="0"/>
                            </a:rPr>
                            <a:t>Le diagramme </a:t>
                          </a:r>
                          <a:r>
                            <a:rPr kumimoji="0" lang="fr-FR" sz="1600" b="0" i="0" u="none" strike="noStrike" cap="none" normalizeH="0" baseline="0" dirty="0" smtClean="0">
                              <a:ln>
                                <a:noFill/>
                              </a:ln>
                              <a:solidFill>
                                <a:schemeClr val="tx1"/>
                              </a:solidFill>
                              <a:effectLst/>
                              <a:cs typeface="Arial" pitchFamily="34" charset="0"/>
                            </a:rPr>
                            <a:t>d’états, </a:t>
                          </a:r>
                          <a:r>
                            <a:rPr kumimoji="0" lang="fr-FR" sz="1600" b="0" i="0" u="none" strike="noStrike" cap="none" normalizeH="0" baseline="0" dirty="0" smtClean="0">
                              <a:ln>
                                <a:noFill/>
                              </a:ln>
                              <a:solidFill>
                                <a:schemeClr val="tx1"/>
                              </a:solidFill>
                              <a:effectLst/>
                              <a:cs typeface="Arial" pitchFamily="34" charset="0"/>
                            </a:rPr>
                            <a:t>ou diagramme de machine à états (</a:t>
                          </a:r>
                          <a:r>
                            <a:rPr kumimoji="0" lang="fr-FR" sz="1600" b="1" i="0" u="none" strike="noStrike" cap="none" normalizeH="0" baseline="0" dirty="0" err="1" smtClean="0">
                              <a:ln>
                                <a:noFill/>
                              </a:ln>
                              <a:solidFill>
                                <a:schemeClr val="tx1"/>
                              </a:solidFill>
                              <a:effectLst/>
                              <a:cs typeface="Arial" pitchFamily="34" charset="0"/>
                            </a:rPr>
                            <a:t>stm</a:t>
                          </a:r>
                          <a:r>
                            <a:rPr kumimoji="0" lang="fr-FR" sz="1600" b="0" i="0" u="none" strike="noStrike" cap="none" normalizeH="0" baseline="0" dirty="0" smtClean="0">
                              <a:ln>
                                <a:noFill/>
                              </a:ln>
                              <a:solidFill>
                                <a:schemeClr val="tx1"/>
                              </a:solidFill>
                              <a:effectLst/>
                              <a:cs typeface="Arial" pitchFamily="34" charset="0"/>
                            </a:rPr>
                            <a:t> = </a:t>
                          </a:r>
                          <a:r>
                            <a:rPr kumimoji="0" lang="fr-FR" sz="1600" b="0" i="1" u="none" strike="noStrike" cap="none" normalizeH="0" baseline="0" dirty="0" smtClean="0">
                              <a:ln>
                                <a:noFill/>
                              </a:ln>
                              <a:solidFill>
                                <a:schemeClr val="tx1"/>
                              </a:solidFill>
                              <a:effectLst/>
                              <a:cs typeface="Arial" pitchFamily="34" charset="0"/>
                            </a:rPr>
                            <a:t>state machine</a:t>
                          </a:r>
                          <a:r>
                            <a:rPr kumimoji="0" lang="fr-FR" sz="1600" b="0" i="0" u="none" strike="noStrike" cap="none" normalizeH="0" baseline="0" dirty="0" smtClean="0">
                              <a:ln>
                                <a:noFill/>
                              </a:ln>
                              <a:solidFill>
                                <a:schemeClr val="tx1"/>
                              </a:solidFill>
                              <a:effectLst/>
                              <a:cs typeface="Arial" pitchFamily="34" charset="0"/>
                            </a:rPr>
                            <a:t>),</a:t>
                          </a:r>
                          <a:r>
                            <a:rPr kumimoji="0" lang="fr-FR" sz="1600" b="0" i="0" u="none" strike="noStrike" cap="none" normalizeH="0" dirty="0" smtClean="0">
                              <a:ln>
                                <a:noFill/>
                              </a:ln>
                              <a:solidFill>
                                <a:schemeClr val="tx1"/>
                              </a:solidFill>
                              <a:effectLst/>
                              <a:cs typeface="Arial" pitchFamily="34" charset="0"/>
                            </a:rPr>
                            <a:t> </a:t>
                          </a:r>
                          <a:r>
                            <a:rPr kumimoji="0" lang="fr-FR" sz="1600" b="0" i="0" u="none" strike="noStrike" cap="none" normalizeH="0" baseline="0" dirty="0" smtClean="0">
                              <a:ln>
                                <a:noFill/>
                              </a:ln>
                              <a:solidFill>
                                <a:schemeClr val="tx1"/>
                              </a:solidFill>
                              <a:effectLst/>
                              <a:cs typeface="Arial" pitchFamily="34" charset="0"/>
                            </a:rPr>
                            <a:t> décrit comment un </a:t>
                          </a:r>
                          <a:r>
                            <a:rPr kumimoji="0" lang="fr-FR" sz="1600" b="1" i="0" u="none" strike="noStrike" cap="none" normalizeH="0" baseline="0" dirty="0" smtClean="0">
                              <a:ln>
                                <a:noFill/>
                              </a:ln>
                              <a:solidFill>
                                <a:schemeClr val="tx1"/>
                              </a:solidFill>
                              <a:effectLst/>
                              <a:cs typeface="Arial" pitchFamily="34" charset="0"/>
                            </a:rPr>
                            <a:t>bloc</a:t>
                          </a:r>
                          <a:r>
                            <a:rPr kumimoji="0" lang="fr-FR" sz="1600" b="0" i="0" u="none" strike="noStrike" cap="none" normalizeH="0" baseline="0" dirty="0" smtClean="0">
                              <a:ln>
                                <a:noFill/>
                              </a:ln>
                              <a:solidFill>
                                <a:schemeClr val="tx1"/>
                              </a:solidFill>
                              <a:effectLst/>
                              <a:cs typeface="Arial" pitchFamily="34" charset="0"/>
                            </a:rPr>
                            <a:t> réagit à des </a:t>
                          </a:r>
                          <a:r>
                            <a:rPr kumimoji="0" lang="fr-FR" sz="1600" b="1" i="0" u="none" strike="noStrike" cap="none" normalizeH="0" baseline="0" dirty="0" smtClean="0">
                              <a:ln>
                                <a:noFill/>
                              </a:ln>
                              <a:solidFill>
                                <a:schemeClr val="tx1"/>
                              </a:solidFill>
                              <a:effectLst/>
                              <a:cs typeface="Arial" pitchFamily="34" charset="0"/>
                            </a:rPr>
                            <a:t>événements</a:t>
                          </a:r>
                          <a:r>
                            <a:rPr kumimoji="0" lang="fr-FR" sz="1600" b="0" i="0" u="none" strike="noStrike" cap="none" normalizeH="0" baseline="0" dirty="0" smtClean="0">
                              <a:ln>
                                <a:noFill/>
                              </a:ln>
                              <a:solidFill>
                                <a:schemeClr val="tx1"/>
                              </a:solidFill>
                              <a:effectLst/>
                              <a:cs typeface="Arial" pitchFamily="34" charset="0"/>
                            </a:rPr>
                            <a:t> en fonction de son </a:t>
                          </a:r>
                          <a:r>
                            <a:rPr kumimoji="0" lang="fr-FR" sz="1600" b="1" i="0" u="none" strike="noStrike" cap="none" normalizeH="0" baseline="0" dirty="0" smtClean="0">
                              <a:ln>
                                <a:noFill/>
                              </a:ln>
                              <a:solidFill>
                                <a:schemeClr val="tx1"/>
                              </a:solidFill>
                              <a:effectLst/>
                              <a:cs typeface="Arial" pitchFamily="34" charset="0"/>
                            </a:rPr>
                            <a:t>état</a:t>
                          </a:r>
                          <a:r>
                            <a:rPr kumimoji="0" lang="fr-FR" sz="1600" b="0" i="0" u="none" strike="noStrike" cap="none" normalizeH="0" baseline="0" dirty="0" smtClean="0">
                              <a:ln>
                                <a:noFill/>
                              </a:ln>
                              <a:solidFill>
                                <a:schemeClr val="tx1"/>
                              </a:solidFill>
                              <a:effectLst/>
                              <a:cs typeface="Arial" pitchFamily="34" charset="0"/>
                            </a:rPr>
                            <a:t> courant et comment il passe dans un nouvel état.</a:t>
                          </a:r>
                        </a:p>
                        <a:p>
                          <a:pPr marL="0" marR="0" lvl="0" indent="0" algn="l" defTabSz="914400" rtl="0" eaLnBrk="0" fontAlgn="base" latinLnBrk="0" hangingPunct="0">
                            <a:lnSpc>
                              <a:spcPct val="100000"/>
                            </a:lnSpc>
                            <a:spcBef>
                              <a:spcPts val="600"/>
                            </a:spcBef>
                            <a:spcAft>
                              <a:spcPct val="0"/>
                            </a:spcAft>
                            <a:buClrTx/>
                            <a:buSzTx/>
                            <a:buFontTx/>
                            <a:buChar char="•"/>
                            <a:tabLst/>
                          </a:pPr>
                          <a:r>
                            <a:rPr kumimoji="0" lang="fr-FR" sz="1600" b="0" i="0" u="none" strike="noStrike" cap="none" normalizeH="0" baseline="0" dirty="0" smtClean="0">
                              <a:ln>
                                <a:noFill/>
                              </a:ln>
                              <a:solidFill>
                                <a:schemeClr val="tx1"/>
                              </a:solidFill>
                              <a:effectLst/>
                              <a:cs typeface="Arial" pitchFamily="34" charset="0"/>
                            </a:rPr>
                            <a:t>Une </a:t>
                          </a:r>
                          <a:r>
                            <a:rPr kumimoji="0" lang="fr-FR" sz="1600" b="1" i="0" u="none" strike="noStrike" cap="none" normalizeH="0" baseline="0" dirty="0" smtClean="0">
                              <a:ln>
                                <a:noFill/>
                              </a:ln>
                              <a:solidFill>
                                <a:schemeClr val="tx1"/>
                              </a:solidFill>
                              <a:effectLst/>
                              <a:cs typeface="Arial" pitchFamily="34" charset="0"/>
                            </a:rPr>
                            <a:t>transition</a:t>
                          </a:r>
                          <a:r>
                            <a:rPr kumimoji="0" lang="fr-FR" sz="1600" b="0" i="0" u="none" strike="noStrike" cap="none" normalizeH="0" baseline="0" dirty="0" smtClean="0">
                              <a:ln>
                                <a:noFill/>
                              </a:ln>
                              <a:solidFill>
                                <a:schemeClr val="tx1"/>
                              </a:solidFill>
                              <a:effectLst/>
                              <a:cs typeface="Arial" pitchFamily="34" charset="0"/>
                            </a:rPr>
                            <a:t> décrit la réaction d’un bloc lorsqu'un</a:t>
                          </a:r>
                          <a:r>
                            <a:rPr kumimoji="0" lang="fr-FR" sz="1600" b="0" i="0" u="none" strike="noStrike" cap="none" normalizeH="0" dirty="0" smtClean="0">
                              <a:ln>
                                <a:noFill/>
                              </a:ln>
                              <a:solidFill>
                                <a:schemeClr val="tx1"/>
                              </a:solidFill>
                              <a:effectLst/>
                              <a:cs typeface="Arial" pitchFamily="34" charset="0"/>
                            </a:rPr>
                            <a:t> événement se produit. Elle peut posséder :</a:t>
                          </a:r>
                        </a:p>
                        <a:p>
                          <a:pPr lvl="1" eaLnBrk="0" fontAlgn="base" hangingPunct="0">
                            <a:spcBef>
                              <a:spcPts val="600"/>
                            </a:spcBef>
                            <a:spcAft>
                              <a:spcPct val="0"/>
                            </a:spcAft>
                            <a:buFontTx/>
                            <a:buChar char="•"/>
                          </a:pPr>
                          <a:r>
                            <a:rPr kumimoji="0" lang="fr-FR" sz="1600" b="0" i="0" u="none" strike="noStrike" cap="none" normalizeH="0" baseline="0" dirty="0" smtClean="0">
                              <a:ln>
                                <a:noFill/>
                              </a:ln>
                              <a:solidFill>
                                <a:schemeClr val="tx1"/>
                              </a:solidFill>
                              <a:effectLst/>
                              <a:cs typeface="Arial" pitchFamily="34" charset="0"/>
                            </a:rPr>
                            <a:t> un </a:t>
                          </a:r>
                          <a:r>
                            <a:rPr kumimoji="0" lang="fr-FR" sz="1600" b="1" i="0" u="none" strike="noStrike" cap="none" normalizeH="0" baseline="0" dirty="0" smtClean="0">
                              <a:ln>
                                <a:noFill/>
                              </a:ln>
                              <a:solidFill>
                                <a:schemeClr val="tx1"/>
                              </a:solidFill>
                              <a:effectLst/>
                              <a:cs typeface="Arial" pitchFamily="34" charset="0"/>
                            </a:rPr>
                            <a:t>événement déclencheur</a:t>
                          </a:r>
                          <a:r>
                            <a:rPr kumimoji="0" lang="fr-FR" sz="1600" b="0" i="0" u="none" strike="noStrike" cap="none" normalizeH="0" baseline="0" dirty="0" smtClean="0">
                              <a:ln>
                                <a:noFill/>
                              </a:ln>
                              <a:solidFill>
                                <a:schemeClr val="tx1"/>
                              </a:solidFill>
                              <a:effectLst/>
                              <a:cs typeface="Arial" pitchFamily="34" charset="0"/>
                            </a:rPr>
                            <a:t> </a:t>
                          </a:r>
                        </a:p>
                        <a:p>
                          <a:pPr lvl="1" eaLnBrk="0" fontAlgn="base" hangingPunct="0">
                            <a:spcBef>
                              <a:spcPts val="600"/>
                            </a:spcBef>
                            <a:spcAft>
                              <a:spcPct val="0"/>
                            </a:spcAft>
                            <a:buFontTx/>
                            <a:buChar char="•"/>
                          </a:pPr>
                          <a:r>
                            <a:rPr lang="fr-FR" sz="1600" dirty="0" smtClean="0">
                              <a:cs typeface="Arial" pitchFamily="34" charset="0"/>
                            </a:rPr>
                            <a:t> une </a:t>
                          </a:r>
                          <a:r>
                            <a:rPr lang="fr-FR" sz="1600" b="1" dirty="0" smtClean="0">
                              <a:cs typeface="Arial" pitchFamily="34" charset="0"/>
                            </a:rPr>
                            <a:t>condition de garde </a:t>
                          </a:r>
                        </a:p>
                        <a:p>
                          <a:pPr lvl="1" eaLnBrk="0" fontAlgn="base" hangingPunct="0">
                            <a:spcBef>
                              <a:spcPts val="600"/>
                            </a:spcBef>
                            <a:spcAft>
                              <a:spcPct val="0"/>
                            </a:spcAft>
                            <a:buFontTx/>
                            <a:buChar char="•"/>
                          </a:pPr>
                          <a:r>
                            <a:rPr lang="fr-FR" sz="1600" dirty="0" smtClean="0">
                              <a:cs typeface="Arial" pitchFamily="34" charset="0"/>
                            </a:rPr>
                            <a:t> un </a:t>
                          </a:r>
                          <a:r>
                            <a:rPr lang="fr-FR" sz="1600" b="1" dirty="0" smtClean="0">
                              <a:cs typeface="Arial" pitchFamily="34" charset="0"/>
                            </a:rPr>
                            <a:t>effet</a:t>
                          </a:r>
                          <a:r>
                            <a:rPr lang="fr-FR" sz="1600" dirty="0" smtClean="0">
                              <a:cs typeface="Arial" pitchFamily="34" charset="0"/>
                            </a:rPr>
                            <a:t> </a:t>
                          </a:r>
                          <a:endParaRPr kumimoji="0" lang="fr-FR" sz="1600" b="0" i="0" u="none" strike="noStrike" cap="none" normalizeH="0" baseline="0" dirty="0" smtClean="0">
                            <a:ln>
                              <a:noFill/>
                            </a:ln>
                            <a:solidFill>
                              <a:schemeClr val="tx1"/>
                            </a:solidFill>
                            <a:effectLst/>
                            <a:cs typeface="Arial" pitchFamily="34" charset="0"/>
                          </a:endParaRPr>
                        </a:p>
                        <a:p>
                          <a:pPr lvl="0" eaLnBrk="0" fontAlgn="base" hangingPunct="0">
                            <a:spcBef>
                              <a:spcPts val="600"/>
                            </a:spcBef>
                            <a:spcAft>
                              <a:spcPct val="0"/>
                            </a:spcAft>
                            <a:buFontTx/>
                            <a:buChar char="•"/>
                          </a:pPr>
                          <a:r>
                            <a:rPr lang="fr-FR" sz="1600" dirty="0" smtClean="0">
                              <a:cs typeface="Arial" pitchFamily="34" charset="0"/>
                            </a:rPr>
                            <a:t> Une </a:t>
                          </a:r>
                          <a:r>
                            <a:rPr lang="fr-FR" sz="1600" b="1" dirty="0" smtClean="0">
                              <a:cs typeface="Arial" pitchFamily="34" charset="0"/>
                            </a:rPr>
                            <a:t>condition</a:t>
                          </a:r>
                          <a:r>
                            <a:rPr lang="fr-FR" sz="1600" dirty="0" smtClean="0">
                              <a:cs typeface="Arial" pitchFamily="34" charset="0"/>
                            </a:rPr>
                            <a:t> (ou condition de </a:t>
                          </a:r>
                          <a:r>
                            <a:rPr lang="fr-FR" sz="1600" b="1" dirty="0" smtClean="0">
                              <a:cs typeface="Arial" pitchFamily="34" charset="0"/>
                            </a:rPr>
                            <a:t>garde</a:t>
                          </a:r>
                          <a:r>
                            <a:rPr lang="fr-FR" sz="1600" dirty="0" smtClean="0">
                              <a:cs typeface="Arial" pitchFamily="34" charset="0"/>
                            </a:rPr>
                            <a:t>) est une expression booléenne qui doit être vraie lorsque l’événement arrive pour que la transition soit déclenchée</a:t>
                          </a:r>
                        </a:p>
                      </a:txBody>
                      <a:useSpRect/>
                    </a:txSp>
                  </a:sp>
                  <a:pic>
                    <a:nvPicPr>
                      <a:cNvPr id="5122" name="Picture 2"/>
                      <a:cNvPicPr>
                        <a:picLocks noChangeAspect="1" noChangeArrowheads="1"/>
                      </a:cNvPicPr>
                    </a:nvPicPr>
                    <a:blipFill>
                      <a:blip r:embed="rId7" cstate="print"/>
                      <a:srcRect/>
                      <a:stretch>
                        <a:fillRect/>
                      </a:stretch>
                    </a:blipFill>
                    <a:spPr bwMode="auto">
                      <a:xfrm>
                        <a:off x="4148571" y="3933519"/>
                        <a:ext cx="4629150" cy="2428875"/>
                      </a:xfrm>
                      <a:prstGeom prst="rect">
                        <a:avLst/>
                      </a:prstGeom>
                      <a:noFill/>
                      <a:ln w="9525">
                        <a:noFill/>
                        <a:miter lim="800000"/>
                        <a:headEnd/>
                        <a:tailEnd/>
                      </a:ln>
                    </a:spPr>
                  </a:pic>
                  <a:sp>
                    <a:nvSpPr>
                      <a:cNvPr id="8" name="ZoneTexte 7"/>
                      <a:cNvSpPr txBox="1"/>
                    </a:nvSpPr>
                    <a:spPr>
                      <a:xfrm>
                        <a:off x="4193094" y="6348456"/>
                        <a:ext cx="2669320" cy="21544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Source : </a:t>
                          </a:r>
                          <a:r>
                            <a:rPr lang="fr-FR" sz="800" dirty="0" err="1" smtClean="0"/>
                            <a:t>P.Roques</a:t>
                          </a:r>
                          <a:r>
                            <a:rPr lang="fr-FR" sz="800" dirty="0" smtClean="0"/>
                            <a:t> – reproduit sans autorisation</a:t>
                          </a:r>
                          <a:endParaRPr lang="fr-FR" sz="800" dirty="0"/>
                        </a:p>
                      </a:txBody>
                      <a:useSpRect/>
                    </a:txSp>
                  </a:sp>
                  <a:sp>
                    <a:nvSpPr>
                      <a:cNvPr id="7" name="Rectangle 6"/>
                      <a:cNvSpPr/>
                    </a:nvSpPr>
                    <a:spPr>
                      <a:xfrm>
                        <a:off x="293915" y="4174242"/>
                        <a:ext cx="3864428" cy="229293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ts val="600"/>
                            </a:spcBef>
                          </a:pPr>
                          <a:r>
                            <a:rPr lang="fr-FR" sz="1600" dirty="0" smtClean="0"/>
                            <a:t>Le diagramme d’états comprend également </a:t>
                          </a:r>
                          <a:r>
                            <a:rPr lang="fr-FR" sz="1600" dirty="0" smtClean="0"/>
                            <a:t>des </a:t>
                          </a:r>
                          <a:r>
                            <a:rPr lang="fr-FR" sz="1600" b="1" dirty="0" smtClean="0"/>
                            <a:t>pseudo-états</a:t>
                          </a:r>
                          <a:r>
                            <a:rPr lang="fr-FR" sz="1600" dirty="0" smtClean="0"/>
                            <a:t> </a:t>
                          </a:r>
                          <a:r>
                            <a:rPr lang="fr-FR" sz="1600" dirty="0" smtClean="0"/>
                            <a:t>:</a:t>
                          </a:r>
                        </a:p>
                        <a:p>
                          <a:pPr>
                            <a:spcBef>
                              <a:spcPts val="600"/>
                            </a:spcBef>
                            <a:buFont typeface="Arial" pitchFamily="34" charset="0"/>
                            <a:buChar char="•"/>
                          </a:pPr>
                          <a:r>
                            <a:rPr lang="fr-FR" sz="1600" dirty="0" smtClean="0"/>
                            <a:t> </a:t>
                          </a:r>
                          <a:r>
                            <a:rPr lang="fr-FR" sz="1600" b="1" dirty="0" smtClean="0"/>
                            <a:t>l’état initial</a:t>
                          </a:r>
                          <a:r>
                            <a:rPr lang="fr-FR" sz="1600" dirty="0" smtClean="0"/>
                            <a:t> , noté      </a:t>
                          </a:r>
                          <a:r>
                            <a:rPr lang="fr-FR" sz="1600" dirty="0" smtClean="0"/>
                            <a:t/>
                          </a:r>
                          <a:br>
                            <a:rPr lang="fr-FR" sz="1600" dirty="0" smtClean="0"/>
                          </a:br>
                          <a:r>
                            <a:rPr lang="fr-FR" sz="1600" dirty="0" smtClean="0"/>
                            <a:t>correspond </a:t>
                          </a:r>
                          <a:r>
                            <a:rPr lang="fr-FR" sz="1600" dirty="0" smtClean="0"/>
                            <a:t>à la création </a:t>
                          </a:r>
                          <a:r>
                            <a:rPr lang="fr-FR" sz="1600" dirty="0" smtClean="0"/>
                            <a:t>d’une</a:t>
                          </a:r>
                          <a:br>
                            <a:rPr lang="fr-FR" sz="1600" dirty="0" smtClean="0"/>
                          </a:br>
                          <a:r>
                            <a:rPr lang="fr-FR" sz="1600" dirty="0" smtClean="0"/>
                            <a:t>instance</a:t>
                          </a:r>
                          <a:endParaRPr lang="fr-FR" sz="1600" dirty="0" smtClean="0"/>
                        </a:p>
                        <a:p>
                          <a:pPr>
                            <a:spcBef>
                              <a:spcPts val="600"/>
                            </a:spcBef>
                            <a:buFont typeface="Arial" pitchFamily="34" charset="0"/>
                            <a:buChar char="•"/>
                          </a:pPr>
                          <a:r>
                            <a:rPr lang="fr-FR" sz="1600" b="1" dirty="0" smtClean="0"/>
                            <a:t> l’état final</a:t>
                          </a:r>
                          <a:r>
                            <a:rPr lang="fr-FR" sz="1600" dirty="0" smtClean="0"/>
                            <a:t> , noté        </a:t>
                          </a:r>
                          <a:r>
                            <a:rPr lang="fr-FR" sz="1600" dirty="0" smtClean="0"/>
                            <a:t/>
                          </a:r>
                          <a:br>
                            <a:rPr lang="fr-FR" sz="1600" dirty="0" smtClean="0"/>
                          </a:br>
                          <a:r>
                            <a:rPr lang="fr-FR" sz="1600" dirty="0" smtClean="0"/>
                            <a:t>correspond </a:t>
                          </a:r>
                          <a:r>
                            <a:rPr lang="fr-FR" sz="1600" dirty="0" smtClean="0"/>
                            <a:t>à la destruction de </a:t>
                          </a:r>
                          <a:r>
                            <a:rPr lang="fr-FR" sz="1600" dirty="0" smtClean="0"/>
                            <a:t/>
                          </a:r>
                          <a:br>
                            <a:rPr lang="fr-FR" sz="1600" dirty="0" smtClean="0"/>
                          </a:br>
                          <a:r>
                            <a:rPr lang="fr-FR" sz="1600" dirty="0" smtClean="0"/>
                            <a:t>l’instance</a:t>
                          </a:r>
                          <a:endParaRPr lang="fr-FR" sz="1600" dirty="0" smtClean="0"/>
                        </a:p>
                      </a:txBody>
                      <a:useSpRect/>
                    </a:txSp>
                  </a:sp>
                  <a:pic>
                    <a:nvPicPr>
                      <a:cNvPr id="9" name="Picture 3"/>
                      <a:cNvPicPr>
                        <a:picLocks noChangeAspect="1" noChangeArrowheads="1"/>
                      </a:cNvPicPr>
                    </a:nvPicPr>
                    <a:blipFill>
                      <a:blip r:embed="rId8" cstate="print"/>
                      <a:srcRect/>
                      <a:stretch>
                        <a:fillRect/>
                      </a:stretch>
                    </a:blipFill>
                    <a:spPr bwMode="auto">
                      <a:xfrm>
                        <a:off x="2653312" y="4708583"/>
                        <a:ext cx="386774" cy="375046"/>
                      </a:xfrm>
                      <a:prstGeom prst="rect">
                        <a:avLst/>
                      </a:prstGeom>
                      <a:noFill/>
                      <a:ln w="9525">
                        <a:noFill/>
                        <a:miter lim="800000"/>
                        <a:headEnd/>
                        <a:tailEnd/>
                      </a:ln>
                    </a:spPr>
                  </a:pic>
                  <a:pic>
                    <a:nvPicPr>
                      <a:cNvPr id="10" name="Picture 4"/>
                      <a:cNvPicPr>
                        <a:picLocks noChangeAspect="1" noChangeArrowheads="1"/>
                      </a:cNvPicPr>
                    </a:nvPicPr>
                    <a:blipFill>
                      <a:blip r:embed="rId9" cstate="print"/>
                      <a:srcRect/>
                      <a:stretch>
                        <a:fillRect/>
                      </a:stretch>
                    </a:blipFill>
                    <a:spPr bwMode="auto">
                      <a:xfrm>
                        <a:off x="2631703" y="5416304"/>
                        <a:ext cx="438727" cy="438727"/>
                      </a:xfrm>
                      <a:prstGeom prst="rect">
                        <a:avLst/>
                      </a:prstGeom>
                      <a:noFill/>
                      <a:ln w="9525">
                        <a:noFill/>
                        <a:miter lim="800000"/>
                        <a:headEnd/>
                        <a:tailEnd/>
                      </a:ln>
                    </a:spPr>
                  </a:pic>
                </lc:lockedCanvas>
              </a:graphicData>
            </a:graphic>
          </wp:inline>
        </w:drawing>
      </w:r>
    </w:p>
    <w:p w:rsidR="00CF04A0" w:rsidRDefault="00CF04A0"/>
    <w:p w:rsidR="00CF04A0" w:rsidRDefault="00CF04A0"/>
    <w:p w:rsidR="00CF7B83" w:rsidRDefault="00CF7B83" w:rsidP="00CF7B83">
      <w:pPr>
        <w:keepNext/>
      </w:pPr>
      <w:r w:rsidRPr="00CF7B83">
        <w:rPr>
          <w:noProof/>
          <w:lang w:eastAsia="fr-FR"/>
        </w:rPr>
        <w:lastRenderedPageBreak/>
        <w:drawing>
          <wp:inline distT="0" distB="0" distL="0" distR="0">
            <wp:extent cx="5972810" cy="3914775"/>
            <wp:effectExtent l="19050" t="0" r="889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82678" cy="5167131"/>
                      <a:chOff x="425036" y="1690869"/>
                      <a:chExt cx="7882678" cy="5167131"/>
                    </a:xfrm>
                  </a:grpSpPr>
                  <a:pic>
                    <a:nvPicPr>
                      <a:cNvPr id="7170" name="Picture 2"/>
                      <a:cNvPicPr>
                        <a:picLocks noChangeAspect="1" noChangeArrowheads="1"/>
                      </a:cNvPicPr>
                    </a:nvPicPr>
                    <a:blipFill>
                      <a:blip r:embed="rId10" cstate="print"/>
                      <a:srcRect/>
                      <a:stretch>
                        <a:fillRect/>
                      </a:stretch>
                    </a:blipFill>
                    <a:spPr bwMode="auto">
                      <a:xfrm>
                        <a:off x="1732642" y="1701800"/>
                        <a:ext cx="5918200" cy="5156200"/>
                      </a:xfrm>
                      <a:prstGeom prst="rect">
                        <a:avLst/>
                      </a:prstGeom>
                      <a:noFill/>
                      <a:ln w="9525">
                        <a:noFill/>
                        <a:miter lim="800000"/>
                        <a:headEnd/>
                        <a:tailEnd/>
                      </a:ln>
                    </a:spPr>
                  </a:pic>
                  <a:sp>
                    <a:nvSpPr>
                      <a:cNvPr id="55" name="AutoShape 5"/>
                      <a:cNvSpPr>
                        <a:spLocks noChangeArrowheads="1"/>
                      </a:cNvSpPr>
                    </a:nvSpPr>
                    <a:spPr bwMode="auto">
                      <a:xfrm>
                        <a:off x="6817051" y="3736273"/>
                        <a:ext cx="1490663" cy="1226127"/>
                      </a:xfrm>
                      <a:prstGeom prst="wedgeRectCallout">
                        <a:avLst>
                          <a:gd name="adj1" fmla="val -79956"/>
                          <a:gd name="adj2" fmla="val -67109"/>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Activité déclenchée</a:t>
                          </a:r>
                        </a:p>
                        <a:p>
                          <a:r>
                            <a:rPr lang="fr-FR" dirty="0" smtClean="0"/>
                            <a:t>lors de la transition</a:t>
                          </a:r>
                          <a:endParaRPr lang="fr-FR" dirty="0"/>
                        </a:p>
                      </a:txBody>
                      <a:useSpRect/>
                    </a:txSp>
                  </a:sp>
                  <a:sp>
                    <a:nvSpPr>
                      <a:cNvPr id="56" name="AutoShape 6"/>
                      <a:cNvSpPr>
                        <a:spLocks noChangeArrowheads="1"/>
                      </a:cNvSpPr>
                    </a:nvSpPr>
                    <a:spPr bwMode="auto">
                      <a:xfrm>
                        <a:off x="446808" y="2099969"/>
                        <a:ext cx="2576947" cy="414631"/>
                      </a:xfrm>
                      <a:prstGeom prst="wedgeRectCallout">
                        <a:avLst>
                          <a:gd name="adj1" fmla="val 87842"/>
                          <a:gd name="adj2" fmla="val 13195"/>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"pseudo-état" </a:t>
                          </a:r>
                          <a:r>
                            <a:rPr lang="fr-FR" dirty="0"/>
                            <a:t>initial</a:t>
                          </a:r>
                        </a:p>
                      </a:txBody>
                      <a:useSpRect/>
                    </a:txSp>
                  </a:sp>
                  <a:sp>
                    <a:nvSpPr>
                      <a:cNvPr id="57" name="AutoShape 7"/>
                      <a:cNvSpPr>
                        <a:spLocks noChangeArrowheads="1"/>
                      </a:cNvSpPr>
                    </a:nvSpPr>
                    <a:spPr bwMode="auto">
                      <a:xfrm>
                        <a:off x="5368921" y="1690869"/>
                        <a:ext cx="1584325" cy="431846"/>
                      </a:xfrm>
                      <a:prstGeom prst="wedgeRectCallout">
                        <a:avLst>
                          <a:gd name="adj1" fmla="val -118293"/>
                          <a:gd name="adj2" fmla="val 156988"/>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transition</a:t>
                          </a:r>
                          <a:endParaRPr lang="fr-FR" dirty="0"/>
                        </a:p>
                      </a:txBody>
                      <a:useSpRect/>
                    </a:txSp>
                  </a:sp>
                  <a:sp>
                    <a:nvSpPr>
                      <a:cNvPr id="59" name="AutoShape 13"/>
                      <a:cNvSpPr>
                        <a:spLocks noChangeArrowheads="1"/>
                      </a:cNvSpPr>
                    </a:nvSpPr>
                    <a:spPr bwMode="auto">
                      <a:xfrm>
                        <a:off x="492265" y="3477485"/>
                        <a:ext cx="2126243" cy="433388"/>
                      </a:xfrm>
                      <a:prstGeom prst="wedgeRectCallout">
                        <a:avLst>
                          <a:gd name="adj1" fmla="val 69163"/>
                          <a:gd name="adj2" fmla="val 88893"/>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état composite</a:t>
                          </a:r>
                          <a:endParaRPr lang="fr-FR" dirty="0"/>
                        </a:p>
                      </a:txBody>
                      <a:useSpRect/>
                    </a:txSp>
                  </a:sp>
                  <a:sp>
                    <a:nvSpPr>
                      <a:cNvPr id="13" name="AutoShape 7"/>
                      <a:cNvSpPr>
                        <a:spLocks noChangeArrowheads="1"/>
                      </a:cNvSpPr>
                    </a:nvSpPr>
                    <a:spPr bwMode="auto">
                      <a:xfrm>
                        <a:off x="5859768" y="2308385"/>
                        <a:ext cx="1584325" cy="792163"/>
                      </a:xfrm>
                      <a:prstGeom prst="wedgeRectCallout">
                        <a:avLst>
                          <a:gd name="adj1" fmla="val -76974"/>
                          <a:gd name="adj2" fmla="val 74084"/>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a:t>Événement</a:t>
                          </a:r>
                        </a:p>
                        <a:p>
                          <a:r>
                            <a:rPr lang="fr-FR" dirty="0" smtClean="0"/>
                            <a:t>déclencheur</a:t>
                          </a:r>
                          <a:endParaRPr lang="fr-FR" dirty="0"/>
                        </a:p>
                      </a:txBody>
                      <a:useSpRect/>
                    </a:txSp>
                  </a:sp>
                  <a:sp>
                    <a:nvSpPr>
                      <a:cNvPr id="14" name="AutoShape 5"/>
                      <a:cNvSpPr>
                        <a:spLocks noChangeArrowheads="1"/>
                      </a:cNvSpPr>
                    </a:nvSpPr>
                    <a:spPr bwMode="auto">
                      <a:xfrm>
                        <a:off x="1003584" y="5476009"/>
                        <a:ext cx="1490663" cy="685799"/>
                      </a:xfrm>
                      <a:prstGeom prst="wedgeRectCallout">
                        <a:avLst>
                          <a:gd name="adj1" fmla="val 163320"/>
                          <a:gd name="adj2" fmla="val -75816"/>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condition de garde</a:t>
                          </a:r>
                          <a:endParaRPr lang="fr-FR" dirty="0"/>
                        </a:p>
                      </a:txBody>
                      <a:useSpRect/>
                    </a:txSp>
                  </a:sp>
                  <a:sp>
                    <a:nvSpPr>
                      <a:cNvPr id="15" name="AutoShape 6"/>
                      <a:cNvSpPr>
                        <a:spLocks noChangeArrowheads="1"/>
                      </a:cNvSpPr>
                    </a:nvSpPr>
                    <a:spPr bwMode="auto">
                      <a:xfrm>
                        <a:off x="425036" y="2605660"/>
                        <a:ext cx="2576947" cy="414631"/>
                      </a:xfrm>
                      <a:prstGeom prst="wedgeRectCallout">
                        <a:avLst>
                          <a:gd name="adj1" fmla="val 76474"/>
                          <a:gd name="adj2" fmla="val 26441"/>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état simple</a:t>
                          </a:r>
                          <a:endParaRPr lang="fr-FR" dirty="0"/>
                        </a:p>
                      </a:txBody>
                      <a:useSpRect/>
                    </a:txSp>
                  </a:sp>
                  <a:sp>
                    <a:nvSpPr>
                      <a:cNvPr id="16" name="AutoShape 5"/>
                      <a:cNvSpPr>
                        <a:spLocks noChangeArrowheads="1"/>
                      </a:cNvSpPr>
                    </a:nvSpPr>
                    <a:spPr bwMode="auto">
                      <a:xfrm>
                        <a:off x="639902" y="4395354"/>
                        <a:ext cx="1490663" cy="685799"/>
                      </a:xfrm>
                      <a:prstGeom prst="wedgeRectCallout">
                        <a:avLst>
                          <a:gd name="adj1" fmla="val 142408"/>
                          <a:gd name="adj2" fmla="val -53089"/>
                        </a:avLst>
                      </a:prstGeom>
                      <a:solidFill>
                        <a:schemeClr val="bg1"/>
                      </a:solidFill>
                      <a:ln w="9525">
                        <a:solidFill>
                          <a:schemeClr val="tx1"/>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dirty="0" smtClean="0"/>
                            <a:t>activité maintenue</a:t>
                          </a:r>
                          <a:endParaRPr lang="fr-FR" dirty="0"/>
                        </a:p>
                      </a:txBody>
                      <a:useSpRect/>
                    </a:txSp>
                  </a:sp>
                </lc:lockedCanvas>
              </a:graphicData>
            </a:graphic>
          </wp:inline>
        </w:drawing>
      </w:r>
    </w:p>
    <w:p w:rsidR="00CF04A0" w:rsidRDefault="00CF7B83" w:rsidP="00CF7B83">
      <w:pPr>
        <w:pStyle w:val="Lgende"/>
      </w:pPr>
      <w:r>
        <w:t xml:space="preserve">Figure </w:t>
      </w:r>
      <w:r w:rsidR="00065B12">
        <w:fldChar w:fldCharType="begin"/>
      </w:r>
      <w:r w:rsidR="00065B12">
        <w:instrText xml:space="preserve"> SEQ Figure \* ARABIC </w:instrText>
      </w:r>
      <w:r w:rsidR="00065B12">
        <w:fldChar w:fldCharType="separate"/>
      </w:r>
      <w:r>
        <w:rPr>
          <w:noProof/>
        </w:rPr>
        <w:t>1</w:t>
      </w:r>
      <w:r w:rsidR="00065B12">
        <w:rPr>
          <w:noProof/>
        </w:rPr>
        <w:fldChar w:fldCharType="end"/>
      </w:r>
      <w:r>
        <w:t xml:space="preserve"> : exemple de diagramme d'état (comporte un état composite)</w:t>
      </w:r>
    </w:p>
    <w:p w:rsidR="007E0062" w:rsidRDefault="007E0062">
      <w:r>
        <w:br w:type="page"/>
      </w:r>
    </w:p>
    <w:p w:rsidR="007E0062" w:rsidRDefault="007E0062" w:rsidP="008C3D7F">
      <w:r w:rsidRPr="007E0062">
        <w:rPr>
          <w:noProof/>
          <w:lang w:eastAsia="fr-FR"/>
        </w:rPr>
        <w:lastRenderedPageBreak/>
        <w:drawing>
          <wp:inline distT="0" distB="0" distL="0" distR="0">
            <wp:extent cx="6119580" cy="3690257"/>
            <wp:effectExtent l="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7828" cy="4947799"/>
                      <a:chOff x="435429" y="1518622"/>
                      <a:chExt cx="8207828" cy="4947799"/>
                    </a:xfrm>
                  </a:grpSpPr>
                  <a:sp>
                    <a:nvSpPr>
                      <a:cNvPr id="20481" name="Rectangle 1"/>
                      <a:cNvSpPr>
                        <a:spLocks noChangeArrowheads="1"/>
                      </a:cNvSpPr>
                    </a:nvSpPr>
                    <a:spPr bwMode="auto">
                      <a:xfrm>
                        <a:off x="435429" y="1518622"/>
                        <a:ext cx="8207828" cy="1477328"/>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288000">
                            <a:spcBef>
                              <a:spcPts val="600"/>
                            </a:spcBef>
                          </a:pPr>
                          <a:r>
                            <a:rPr lang="fr-FR" sz="1600" dirty="0" smtClean="0"/>
                            <a:t>Un </a:t>
                          </a:r>
                          <a:r>
                            <a:rPr lang="fr-FR" sz="1600" b="1" dirty="0" smtClean="0"/>
                            <a:t>état composite</a:t>
                          </a:r>
                          <a:r>
                            <a:rPr lang="fr-FR" sz="1600" dirty="0" smtClean="0"/>
                            <a:t> (aussi appelé super-état) permet d’englober plusieurs sous-états exclusifs.</a:t>
                          </a:r>
                        </a:p>
                        <a:p>
                          <a:pPr indent="288000">
                            <a:spcBef>
                              <a:spcPts val="600"/>
                            </a:spcBef>
                            <a:buFont typeface="Arial" pitchFamily="34" charset="0"/>
                            <a:buChar char="•"/>
                          </a:pPr>
                          <a:r>
                            <a:rPr lang="fr-FR" sz="1600" dirty="0" smtClean="0"/>
                            <a:t> par défaut, il englobe un seul graphe inclus</a:t>
                          </a:r>
                        </a:p>
                        <a:p>
                          <a:pPr indent="288000">
                            <a:spcBef>
                              <a:spcPts val="600"/>
                            </a:spcBef>
                            <a:buFont typeface="Arial" pitchFamily="34" charset="0"/>
                            <a:buChar char="•"/>
                          </a:pPr>
                          <a:r>
                            <a:rPr lang="fr-FR" sz="1600" dirty="0" smtClean="0"/>
                            <a:t> il peut posséder plusieurs </a:t>
                          </a:r>
                          <a:r>
                            <a:rPr lang="fr-FR" sz="1600" b="1" dirty="0" smtClean="0"/>
                            <a:t>régions concurrentes</a:t>
                          </a:r>
                          <a:r>
                            <a:rPr lang="fr-FR" sz="1600" dirty="0" smtClean="0"/>
                            <a:t>, contenant chacune un graphe</a:t>
                          </a:r>
                        </a:p>
                      </a:txBody>
                      <a:useSpRect/>
                    </a:txSp>
                  </a:sp>
                  <a:sp>
                    <a:nvSpPr>
                      <a:cNvPr id="7" name="ZoneTexte 6"/>
                      <a:cNvSpPr txBox="1"/>
                    </a:nvSpPr>
                    <a:spPr>
                      <a:xfrm>
                        <a:off x="1678494" y="6250977"/>
                        <a:ext cx="2669320" cy="21544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800" dirty="0" smtClean="0"/>
                            <a:t>Source : </a:t>
                          </a:r>
                          <a:r>
                            <a:rPr lang="fr-FR" sz="800" dirty="0" err="1" smtClean="0"/>
                            <a:t>P.Roques</a:t>
                          </a:r>
                          <a:r>
                            <a:rPr lang="fr-FR" sz="800" dirty="0" smtClean="0"/>
                            <a:t> – reproduit sans autorisation</a:t>
                          </a:r>
                          <a:endParaRPr lang="fr-FR" sz="800" dirty="0"/>
                        </a:p>
                      </a:txBody>
                      <a:useSpRect/>
                    </a:txSp>
                  </a:sp>
                  <a:pic>
                    <a:nvPicPr>
                      <a:cNvPr id="10" name="Picture 2"/>
                      <a:cNvPicPr>
                        <a:picLocks noChangeAspect="1" noChangeArrowheads="1"/>
                      </a:cNvPicPr>
                    </a:nvPicPr>
                    <a:blipFill>
                      <a:blip r:embed="rId7" cstate="print"/>
                      <a:srcRect/>
                      <a:stretch>
                        <a:fillRect/>
                      </a:stretch>
                    </a:blipFill>
                    <a:spPr bwMode="auto">
                      <a:xfrm>
                        <a:off x="1971429" y="3748460"/>
                        <a:ext cx="4629150" cy="2428875"/>
                      </a:xfrm>
                      <a:prstGeom prst="rect">
                        <a:avLst/>
                      </a:prstGeom>
                      <a:noFill/>
                      <a:ln w="9525">
                        <a:noFill/>
                        <a:miter lim="800000"/>
                        <a:headEnd/>
                        <a:tailEnd/>
                      </a:ln>
                    </a:spPr>
                  </a:pic>
                  <a:pic>
                    <a:nvPicPr>
                      <a:cNvPr id="4098" name="Picture 2"/>
                      <a:cNvPicPr>
                        <a:picLocks noChangeAspect="1" noChangeArrowheads="1"/>
                      </a:cNvPicPr>
                    </a:nvPicPr>
                    <a:blipFill>
                      <a:blip r:embed="rId11" cstate="print"/>
                      <a:srcRect/>
                      <a:stretch>
                        <a:fillRect/>
                      </a:stretch>
                    </a:blipFill>
                    <a:spPr bwMode="auto">
                      <a:xfrm>
                        <a:off x="1637003" y="3733800"/>
                        <a:ext cx="5335139" cy="2503343"/>
                      </a:xfrm>
                      <a:prstGeom prst="rect">
                        <a:avLst/>
                      </a:prstGeom>
                      <a:noFill/>
                      <a:ln w="9525">
                        <a:noFill/>
                        <a:miter lim="800000"/>
                        <a:headEnd/>
                        <a:tailEnd/>
                      </a:ln>
                    </a:spPr>
                  </a:pic>
                </lc:lockedCanvas>
              </a:graphicData>
            </a:graphic>
          </wp:inline>
        </w:drawing>
      </w:r>
    </w:p>
    <w:p w:rsidR="007E0062" w:rsidRDefault="007E0062" w:rsidP="008C3D7F"/>
    <w:p w:rsidR="007E0062" w:rsidRPr="007E0062" w:rsidRDefault="007E0062" w:rsidP="00D26144">
      <w:pPr>
        <w:outlineLvl w:val="0"/>
        <w:rPr>
          <w:b/>
        </w:rPr>
      </w:pPr>
      <w:r w:rsidRPr="007E0062">
        <w:rPr>
          <w:b/>
        </w:rPr>
        <w:t>L’élève doit savoir :</w:t>
      </w:r>
    </w:p>
    <w:p w:rsidR="007E0062" w:rsidRDefault="007E0062" w:rsidP="00BD7C89">
      <w:pPr>
        <w:pStyle w:val="Paragraphedeliste"/>
        <w:numPr>
          <w:ilvl w:val="0"/>
          <w:numId w:val="1"/>
        </w:numPr>
        <w:jc w:val="left"/>
      </w:pPr>
      <w:r>
        <w:t>Lire un diagramme d’état</w:t>
      </w:r>
      <w:r w:rsidR="009C71E5">
        <w:t xml:space="preserve"> </w:t>
      </w:r>
      <w:proofErr w:type="spellStart"/>
      <w:r w:rsidR="009C71E5">
        <w:t>SysML</w:t>
      </w:r>
      <w:proofErr w:type="spellEnd"/>
      <w:r w:rsidR="009C71E5">
        <w:t> </w:t>
      </w:r>
      <w:proofErr w:type="gramStart"/>
      <w:r w:rsidR="009C71E5">
        <w:t>:</w:t>
      </w:r>
      <w:proofErr w:type="gramEnd"/>
      <w:r w:rsidR="00BD7C89">
        <w:br/>
        <w:t>A</w:t>
      </w:r>
      <w:r>
        <w:t xml:space="preserve"> partir de l’occurrence d’un événement donné, </w:t>
      </w:r>
      <w:r w:rsidR="00BD7C89">
        <w:t xml:space="preserve">il peut </w:t>
      </w:r>
      <w:r>
        <w:t>en déduire ;</w:t>
      </w:r>
    </w:p>
    <w:p w:rsidR="007E0062" w:rsidRDefault="007E0062" w:rsidP="007E0062">
      <w:pPr>
        <w:pStyle w:val="Paragraphedeliste"/>
        <w:numPr>
          <w:ilvl w:val="1"/>
          <w:numId w:val="1"/>
        </w:numPr>
      </w:pPr>
      <w:r>
        <w:t>dans quel nouvel état passe le graphe</w:t>
      </w:r>
    </w:p>
    <w:p w:rsidR="007E0062" w:rsidRDefault="007E0062" w:rsidP="007E0062">
      <w:pPr>
        <w:pStyle w:val="Paragraphedeliste"/>
        <w:numPr>
          <w:ilvl w:val="1"/>
          <w:numId w:val="1"/>
        </w:numPr>
      </w:pPr>
      <w:r>
        <w:t>quel</w:t>
      </w:r>
      <w:r w:rsidR="00BD7C89">
        <w:t>s</w:t>
      </w:r>
      <w:r>
        <w:t xml:space="preserve"> </w:t>
      </w:r>
      <w:r w:rsidR="00BD7C89">
        <w:t>sont</w:t>
      </w:r>
      <w:r>
        <w:t xml:space="preserve"> l</w:t>
      </w:r>
      <w:r w:rsidR="00BD7C89">
        <w:t xml:space="preserve">es </w:t>
      </w:r>
      <w:r>
        <w:t>effet</w:t>
      </w:r>
      <w:r w:rsidR="00BD7C89">
        <w:t>s</w:t>
      </w:r>
      <w:r>
        <w:t xml:space="preserve"> ou les activités déclenchés</w:t>
      </w:r>
    </w:p>
    <w:p w:rsidR="00CE6DC8" w:rsidRDefault="00CE6DC8" w:rsidP="00CE6DC8">
      <w:pPr>
        <w:pStyle w:val="Paragraphedeliste"/>
        <w:numPr>
          <w:ilvl w:val="0"/>
          <w:numId w:val="1"/>
        </w:numPr>
      </w:pPr>
      <w:r>
        <w:t>En particulier, doivent être connues les notions :</w:t>
      </w:r>
    </w:p>
    <w:p w:rsidR="00CE6DC8" w:rsidRDefault="00CE6DC8" w:rsidP="00CE6DC8">
      <w:pPr>
        <w:pStyle w:val="Paragraphedeliste"/>
        <w:numPr>
          <w:ilvl w:val="1"/>
          <w:numId w:val="1"/>
        </w:numPr>
      </w:pPr>
      <w:r>
        <w:t>Etat</w:t>
      </w:r>
    </w:p>
    <w:p w:rsidR="00CE6DC8" w:rsidRDefault="00CE6DC8" w:rsidP="00CE6DC8">
      <w:pPr>
        <w:pStyle w:val="Paragraphedeliste"/>
        <w:numPr>
          <w:ilvl w:val="1"/>
          <w:numId w:val="1"/>
        </w:numPr>
      </w:pPr>
      <w:r>
        <w:t>Evénement déclencheur / effet</w:t>
      </w:r>
    </w:p>
    <w:p w:rsidR="00CE6DC8" w:rsidRDefault="00CE6DC8" w:rsidP="00CE6DC8">
      <w:pPr>
        <w:pStyle w:val="Paragraphedeliste"/>
        <w:numPr>
          <w:ilvl w:val="1"/>
          <w:numId w:val="1"/>
        </w:numPr>
      </w:pPr>
      <w:r>
        <w:t>Etat initial / état final</w:t>
      </w:r>
    </w:p>
    <w:p w:rsidR="009C71E5" w:rsidRPr="009C71E5" w:rsidRDefault="009C71E5" w:rsidP="009C71E5">
      <w:pPr>
        <w:rPr>
          <w:b/>
        </w:rPr>
      </w:pPr>
      <w:proofErr w:type="gramStart"/>
      <w:r w:rsidRPr="009C71E5">
        <w:rPr>
          <w:b/>
        </w:rPr>
        <w:t>Limit</w:t>
      </w:r>
      <w:bookmarkStart w:id="0" w:name="_GoBack"/>
      <w:bookmarkEnd w:id="0"/>
      <w:r w:rsidRPr="009C71E5">
        <w:rPr>
          <w:b/>
        </w:rPr>
        <w:t>es</w:t>
      </w:r>
      <w:proofErr w:type="gramEnd"/>
      <w:r w:rsidRPr="009C71E5">
        <w:rPr>
          <w:b/>
        </w:rPr>
        <w:t> :</w:t>
      </w:r>
    </w:p>
    <w:p w:rsidR="009C71E5" w:rsidRDefault="009C71E5" w:rsidP="00D26144">
      <w:pPr>
        <w:pStyle w:val="Paragraphedeliste"/>
        <w:numPr>
          <w:ilvl w:val="0"/>
          <w:numId w:val="1"/>
        </w:numPr>
      </w:pPr>
      <w:r>
        <w:t>On n’exige pas que l’élève élabore un diagramme d’état</w:t>
      </w:r>
    </w:p>
    <w:p w:rsidR="00D26144" w:rsidRDefault="00D26144" w:rsidP="00D26144">
      <w:pPr>
        <w:pStyle w:val="Paragraphedeliste"/>
        <w:numPr>
          <w:ilvl w:val="0"/>
          <w:numId w:val="1"/>
        </w:numPr>
      </w:pPr>
      <w:r>
        <w:t xml:space="preserve">Sauf nécessité du système étudié, </w:t>
      </w:r>
      <w:r w:rsidRPr="00D26144">
        <w:rPr>
          <w:b/>
        </w:rPr>
        <w:t>on évitera</w:t>
      </w:r>
      <w:r>
        <w:t xml:space="preserve"> l’utilisation du pseudo-état </w:t>
      </w:r>
      <w:proofErr w:type="spellStart"/>
      <w:r w:rsidRPr="00D26144">
        <w:rPr>
          <w:b/>
        </w:rPr>
        <w:t>history</w:t>
      </w:r>
      <w:proofErr w:type="spellEnd"/>
      <w:r>
        <w:t xml:space="preserve"> et des </w:t>
      </w:r>
      <w:r w:rsidRPr="00D26144">
        <w:rPr>
          <w:b/>
        </w:rPr>
        <w:t>régions concurrentes</w:t>
      </w:r>
      <w:r>
        <w:t>.</w:t>
      </w:r>
    </w:p>
    <w:p w:rsidR="007E0062" w:rsidRDefault="007E0062" w:rsidP="008C3D7F"/>
    <w:p w:rsidR="007E0062" w:rsidRDefault="007E0062" w:rsidP="008C3D7F"/>
    <w:p w:rsidR="007E0062" w:rsidRDefault="007E0062" w:rsidP="008C3D7F"/>
    <w:sectPr w:rsidR="007E0062" w:rsidSect="008C3D7F">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45" w:rsidRDefault="00080C45" w:rsidP="008C3D7F">
      <w:r>
        <w:separator/>
      </w:r>
    </w:p>
  </w:endnote>
  <w:endnote w:type="continuationSeparator" w:id="0">
    <w:p w:rsidR="00080C45" w:rsidRDefault="00080C45"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59" w:rsidRDefault="00357912">
    <w:pPr>
      <w:pStyle w:val="Pieddepage"/>
      <w:pBdr>
        <w:top w:val="thinThickSmallGap" w:sz="24" w:space="1" w:color="622423" w:themeColor="accent2" w:themeShade="7F"/>
      </w:pBdr>
      <w:rPr>
        <w:rFonts w:asciiTheme="majorHAnsi" w:hAnsiTheme="majorHAnsi"/>
      </w:rPr>
    </w:pPr>
    <w:r>
      <w:t>S.I.N.-2.3</w:t>
    </w:r>
    <w:r w:rsidR="00153980">
      <w:t>_</w:t>
    </w:r>
    <w:r w:rsidR="00317EA1">
      <w:t>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A1650C" w:rsidRPr="00AD44D3">
      <w:rPr>
        <w:rFonts w:cs="Arial"/>
      </w:rPr>
      <w:fldChar w:fldCharType="begin"/>
    </w:r>
    <w:r w:rsidR="00D61259" w:rsidRPr="00AD44D3">
      <w:rPr>
        <w:rFonts w:cs="Arial"/>
      </w:rPr>
      <w:instrText xml:space="preserve"> PAGE   \* MERGEFORMAT </w:instrText>
    </w:r>
    <w:r w:rsidR="00A1650C" w:rsidRPr="00AD44D3">
      <w:rPr>
        <w:rFonts w:cs="Arial"/>
      </w:rPr>
      <w:fldChar w:fldCharType="separate"/>
    </w:r>
    <w:r w:rsidR="00065B12">
      <w:rPr>
        <w:rFonts w:cs="Arial"/>
        <w:noProof/>
      </w:rPr>
      <w:t>3</w:t>
    </w:r>
    <w:r w:rsidR="00A1650C" w:rsidRPr="00AD44D3">
      <w:rPr>
        <w:rFonts w:cs="Arial"/>
      </w:rPr>
      <w:fldChar w:fldCharType="end"/>
    </w:r>
  </w:p>
  <w:p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45" w:rsidRDefault="00080C45" w:rsidP="008C3D7F">
      <w:r>
        <w:separator/>
      </w:r>
    </w:p>
  </w:footnote>
  <w:footnote w:type="continuationSeparator" w:id="0">
    <w:p w:rsidR="00080C45" w:rsidRDefault="00080C45"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11DF3F95BAD541C88B62A161D6551ADF"/>
      </w:placeholder>
      <w:dataBinding w:prefixMappings="xmlns:ns0='http://schemas.openxmlformats.org/package/2006/metadata/core-properties' xmlns:ns1='http://purl.org/dc/elements/1.1/'" w:xpath="/ns0:coreProperties[1]/ns1:title[1]" w:storeItemID="{6C3C8BC8-F283-45AE-878A-BAB7291924A1}"/>
      <w:text/>
    </w:sdtPr>
    <w:sdtEndPr/>
    <w:sdtContent>
      <w:p w:rsidR="008C3D7F" w:rsidRPr="008C3D7F" w:rsidRDefault="00454BC4">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 xml:space="preserve">Spécialité </w:t>
        </w:r>
        <w:r w:rsidR="008C3D7F" w:rsidRPr="008C3D7F">
          <w:rPr>
            <w:b/>
            <w:sz w:val="32"/>
          </w:rPr>
          <w:t>S.I.N.</w:t>
        </w:r>
      </w:p>
    </w:sdtContent>
  </w:sdt>
  <w:p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A1A75"/>
    <w:multiLevelType w:val="hybridMultilevel"/>
    <w:tmpl w:val="498CCE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EC0"/>
    <w:rsid w:val="0001795D"/>
    <w:rsid w:val="00065B12"/>
    <w:rsid w:val="00080C45"/>
    <w:rsid w:val="000B0EC0"/>
    <w:rsid w:val="00110B91"/>
    <w:rsid w:val="00153980"/>
    <w:rsid w:val="00240DB4"/>
    <w:rsid w:val="00281D84"/>
    <w:rsid w:val="00293635"/>
    <w:rsid w:val="00317EA1"/>
    <w:rsid w:val="00357912"/>
    <w:rsid w:val="0036080F"/>
    <w:rsid w:val="003B53DA"/>
    <w:rsid w:val="00406F9C"/>
    <w:rsid w:val="0041380F"/>
    <w:rsid w:val="00423F7E"/>
    <w:rsid w:val="00433B89"/>
    <w:rsid w:val="00454BC4"/>
    <w:rsid w:val="00477312"/>
    <w:rsid w:val="00492BA5"/>
    <w:rsid w:val="004E314C"/>
    <w:rsid w:val="005012F6"/>
    <w:rsid w:val="005229D4"/>
    <w:rsid w:val="00525A22"/>
    <w:rsid w:val="00550D8C"/>
    <w:rsid w:val="005F6D16"/>
    <w:rsid w:val="00620B13"/>
    <w:rsid w:val="006A50CD"/>
    <w:rsid w:val="007473C6"/>
    <w:rsid w:val="007B4420"/>
    <w:rsid w:val="007D0F61"/>
    <w:rsid w:val="007E0062"/>
    <w:rsid w:val="007F7F53"/>
    <w:rsid w:val="00802A61"/>
    <w:rsid w:val="008C3D7F"/>
    <w:rsid w:val="00932B00"/>
    <w:rsid w:val="009C71E5"/>
    <w:rsid w:val="00A10BA4"/>
    <w:rsid w:val="00A1650C"/>
    <w:rsid w:val="00A3142C"/>
    <w:rsid w:val="00AB3B32"/>
    <w:rsid w:val="00AC3626"/>
    <w:rsid w:val="00AD44D3"/>
    <w:rsid w:val="00B25185"/>
    <w:rsid w:val="00B42AB6"/>
    <w:rsid w:val="00B5767B"/>
    <w:rsid w:val="00B85003"/>
    <w:rsid w:val="00BD7C89"/>
    <w:rsid w:val="00CA3905"/>
    <w:rsid w:val="00CE6DC8"/>
    <w:rsid w:val="00CF04A0"/>
    <w:rsid w:val="00CF7B83"/>
    <w:rsid w:val="00D26144"/>
    <w:rsid w:val="00D30092"/>
    <w:rsid w:val="00D61259"/>
    <w:rsid w:val="00D64037"/>
    <w:rsid w:val="00DD2F7D"/>
    <w:rsid w:val="00EE66AF"/>
    <w:rsid w:val="00F26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DCE81-AD80-42F2-A323-6AB5D47C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0062"/>
    <w:pPr>
      <w:ind w:left="720"/>
      <w:contextualSpacing/>
    </w:pPr>
  </w:style>
  <w:style w:type="paragraph" w:styleId="Explorateurdedocuments">
    <w:name w:val="Document Map"/>
    <w:basedOn w:val="Normal"/>
    <w:link w:val="ExplorateurdedocumentsCar"/>
    <w:uiPriority w:val="99"/>
    <w:semiHidden/>
    <w:unhideWhenUsed/>
    <w:rsid w:val="00D26144"/>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26144"/>
    <w:rPr>
      <w:rFonts w:ascii="Tahoma" w:hAnsi="Tahoma" w:cs="Tahoma"/>
      <w:sz w:val="16"/>
      <w:szCs w:val="16"/>
    </w:rPr>
  </w:style>
  <w:style w:type="paragraph" w:styleId="Lgende">
    <w:name w:val="caption"/>
    <w:basedOn w:val="Normal"/>
    <w:next w:val="Normal"/>
    <w:uiPriority w:val="35"/>
    <w:unhideWhenUsed/>
    <w:qFormat/>
    <w:rsid w:val="00CF7B8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DF3F95BAD541C88B62A161D6551ADF"/>
        <w:category>
          <w:name w:val="Général"/>
          <w:gallery w:val="placeholder"/>
        </w:category>
        <w:types>
          <w:type w:val="bbPlcHdr"/>
        </w:types>
        <w:behaviors>
          <w:behavior w:val="content"/>
        </w:behaviors>
        <w:guid w:val="{AF379E10-56C2-4F64-A174-31A31167CCA0}"/>
      </w:docPartPr>
      <w:docPartBody>
        <w:p w:rsidR="00744354" w:rsidRDefault="0035612E">
          <w:pPr>
            <w:pStyle w:val="11DF3F95BAD541C88B62A161D6551AD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5612E"/>
    <w:rsid w:val="0035612E"/>
    <w:rsid w:val="004776C0"/>
    <w:rsid w:val="004C7902"/>
    <w:rsid w:val="005758F6"/>
    <w:rsid w:val="00744354"/>
    <w:rsid w:val="00B7285A"/>
    <w:rsid w:val="00BB42AA"/>
    <w:rsid w:val="00C75E23"/>
    <w:rsid w:val="00F05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DF3F95BAD541C88B62A161D6551ADF">
    <w:name w:val="11DF3F95BAD541C88B62A161D6551ADF"/>
    <w:rsid w:val="00744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72</TotalTime>
  <Pages>3</Pages>
  <Words>312</Words>
  <Characters>1720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Spécialité S.I.N.</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S.I.N.</dc:title>
  <dc:creator>Patrick Cohen</dc:creator>
  <cp:lastModifiedBy>Elias BAZAH</cp:lastModifiedBy>
  <cp:revision>6</cp:revision>
  <dcterms:created xsi:type="dcterms:W3CDTF">2011-09-13T16:04:00Z</dcterms:created>
  <dcterms:modified xsi:type="dcterms:W3CDTF">2015-04-06T06:47:00Z</dcterms:modified>
</cp:coreProperties>
</file>