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14="http://schemas.microsoft.com/office/word/2010/wordml" xmlns:wne="http://schemas.microsoft.com/office/word/2006/wordml" xmlns:v="urn:schemas-microsoft-com:vml" xmlns:o="urn:schemas-microsoft-com:office:office" xmlns:w10="urn:schemas-microsoft-com:office:word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mc="http://schemas.openxmlformats.org/markup-compatibility/2006" xmlns:w="http://schemas.openxmlformats.org/wordprocessingml/2006/main" mc:Ignorable="w14">
  <w:body>
    <w:tbl>
      <w:tblPr>
        <w:tblStyle w:val="Grilledutableau"/>
        <w:tblW w:w="0" w:type="auto"/>
        <w:tblLook w:val="04A0"/>
      </w:tblPr>
      <w:tblGrid>
        <w:gridCol w:w="3227"/>
        <w:gridCol w:w="6551"/>
      </w:tblGrid>
      <w:tr w:rsidRPr="008C3D7F" w:rsidR="00380242" w:rsidTr="7320CFB4" w14:paraId="23EC252B">
        <w:trPr>
          <w:trHeight w:val="149"/>
        </w:trPr>
        <w:tc>
          <w:tcPr>
            <w:tcW w:w="3227" w:type="dxa"/>
          </w:tcPr>
          <w:p w:rsidRPr="00802A61" w:rsidR="00380242" w:rsidP="00556C50" w:rsidRDefault="00380242" w14:paraId="111A259E">
            <w:pPr>
              <w:rPr>
                <w:b/>
                <w:sz w:val="26"/>
                <w:szCs w:val="26"/>
              </w:rPr>
            </w:pPr>
            <w:r w:rsidRPr="00802A61">
              <w:rPr>
                <w:b/>
                <w:sz w:val="26"/>
                <w:szCs w:val="26"/>
              </w:rPr>
              <w:t>Chapitre</w:t>
            </w:r>
          </w:p>
        </w:tc>
        <w:tc>
          <w:tcPr>
            <w:tcW w:w="6551" w:type="dxa"/>
            <w:vAlign w:val="center"/>
          </w:tcPr>
          <w:p w:rsidRPr="005F6D16" w:rsidR="00380242" w:rsidP="00556C50" w:rsidRDefault="00380242" w14:paraId="6207E402">
            <w:pPr>
              <w:jc w:val="left"/>
              <w:rPr>
                <w:b/>
              </w:rPr>
            </w:pPr>
            <w:r w:rsidRPr="0024552A">
              <w:rPr>
                <w:b/>
              </w:rPr>
              <w:t>3. Solutions technologiques</w:t>
            </w:r>
          </w:p>
        </w:tc>
      </w:tr>
      <w:tr w:rsidRPr="008C3D7F" w:rsidR="00380242" w:rsidTr="7320CFB4" w14:paraId="6C7C1E20">
        <w:trPr>
          <w:trHeight w:val="142"/>
        </w:trPr>
        <w:tc>
          <w:tcPr>
            <w:tcW w:w="3227" w:type="dxa"/>
          </w:tcPr>
          <w:p w:rsidRPr="008C3D7F" w:rsidR="00380242" w:rsidP="008C3D7F" w:rsidRDefault="00380242" w14:paraId="7EA69E59">
            <w:pPr>
              <w:rPr>
                <w:b/>
              </w:rPr>
            </w:pPr>
            <w:r w:rsidRPr="008C3D7F">
              <w:rPr>
                <w:b/>
              </w:rPr>
              <w:t>Objectif général de formation</w:t>
            </w:r>
          </w:p>
        </w:tc>
        <w:tc>
          <w:tcPr>
            <w:tcW w:w="6551" w:type="dxa"/>
          </w:tcPr>
          <w:p w:rsidR="00380242" w:rsidP="00556C50" w:rsidRDefault="00380242" w14:paraId="468256D3">
            <w:pPr>
              <w:pStyle w:val="Paragraphedeliste"/>
              <w:numPr>
                <w:ilvl w:val="0"/>
                <w:numId w:val="1"/>
              </w:numPr>
            </w:pPr>
            <w:r>
              <w:t>I</w:t>
            </w:r>
            <w:r w:rsidRPr="00233782">
              <w:t xml:space="preserve">dentifier une solution technique, </w:t>
            </w:r>
          </w:p>
          <w:p w:rsidRPr="008C3D7F" w:rsidR="00380242" w:rsidP="00556C50" w:rsidRDefault="00380242" w14:paraId="4F3ECB77">
            <w:pPr>
              <w:pStyle w:val="Paragraphedeliste"/>
              <w:numPr>
                <w:ilvl w:val="0"/>
                <w:numId w:val="1"/>
              </w:numPr>
            </w:pPr>
            <w:r>
              <w:t>D</w:t>
            </w:r>
            <w:r w:rsidRPr="00233782">
              <w:t>évelopper une culture des solutions technologiques.</w:t>
            </w:r>
          </w:p>
        </w:tc>
      </w:tr>
      <w:tr w:rsidRPr="008C3D7F" w:rsidR="00380242" w:rsidTr="7320CFB4" w14:paraId="6C582A16">
        <w:trPr>
          <w:trHeight w:val="142"/>
        </w:trPr>
        <w:tc>
          <w:tcPr>
            <w:tcW w:w="3227" w:type="dxa"/>
          </w:tcPr>
          <w:p w:rsidRPr="008C3D7F" w:rsidR="00380242" w:rsidP="008C3D7F" w:rsidRDefault="00380242" w14:paraId="31EB5EE9">
            <w:pPr>
              <w:rPr>
                <w:b/>
              </w:rPr>
            </w:pPr>
            <w:r w:rsidRPr="008C3D7F">
              <w:rPr>
                <w:b/>
              </w:rPr>
              <w:t>Paragraphe</w:t>
            </w:r>
          </w:p>
        </w:tc>
        <w:tc>
          <w:tcPr>
            <w:tcW w:w="6551" w:type="dxa"/>
          </w:tcPr>
          <w:p w:rsidRPr="008C3D7F" w:rsidR="00380242" w:rsidP="00556C50" w:rsidRDefault="00380242" w14:paraId="19BAAB40">
            <w:r w:rsidRPr="001A7BF0">
              <w:t>3.2 Constituants d’un système</w:t>
            </w:r>
          </w:p>
        </w:tc>
      </w:tr>
      <w:tr w:rsidRPr="008C3D7F" w:rsidR="00380242" w:rsidTr="7320CFB4" w14:paraId="5DB42DFB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2696E27F">
            <w:pPr>
              <w:rPr>
                <w:b/>
              </w:rPr>
            </w:pPr>
            <w:r w:rsidRPr="008C3D7F">
              <w:rPr>
                <w:b/>
              </w:rPr>
              <w:t>Sous paragraphe</w:t>
            </w:r>
          </w:p>
        </w:tc>
        <w:tc>
          <w:tcPr>
            <w:tcW w:w="6551" w:type="dxa"/>
          </w:tcPr>
          <w:p w:rsidRPr="008C3D7F" w:rsidR="00380242" w:rsidP="00556C50" w:rsidRDefault="00F80C5F" w14:paraId="3E74B2B8">
            <w:r w:rsidRPr="00F80C5F">
              <w:t>3.2.3 Acquisition et codage de l’information</w:t>
            </w:r>
          </w:p>
        </w:tc>
      </w:tr>
      <w:tr w:rsidRPr="008C3D7F" w:rsidR="00380242" w:rsidTr="7320CFB4" w14:paraId="1C92DB9D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3DFF0D4E">
            <w:pPr>
              <w:rPr>
                <w:b/>
              </w:rPr>
            </w:pPr>
            <w:r w:rsidRPr="008C3D7F">
              <w:rPr>
                <w:b/>
              </w:rPr>
              <w:t>Connaissance</w:t>
            </w:r>
            <w:r>
              <w:rPr>
                <w:b/>
              </w:rPr>
              <w:t>s</w:t>
            </w:r>
          </w:p>
        </w:tc>
        <w:tc>
          <w:tcPr>
            <w:tcW w:w="6551" w:type="dxa"/>
          </w:tcPr>
          <w:p w:rsidRPr="008C3D7F" w:rsidR="00380242" w:rsidP="00556C50" w:rsidRDefault="001F77CE" w14:paraId="6A2E1270">
            <w:r w:rsidRPr="001F77CE">
              <w:t>Conditionnement et adaptation du capteur à la chaîne d’information, échantillonnage, blocage</w:t>
            </w:r>
          </w:p>
        </w:tc>
      </w:tr>
      <w:tr w:rsidRPr="008C3D7F" w:rsidR="00380242" w:rsidTr="7320CFB4" w14:paraId="799B5E7D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6E116A2B">
            <w:pPr>
              <w:rPr>
                <w:b/>
              </w:rPr>
            </w:pPr>
            <w:r w:rsidRPr="008C3D7F">
              <w:rPr>
                <w:b/>
              </w:rPr>
              <w:t>Niveau d’enseignement</w:t>
            </w:r>
          </w:p>
        </w:tc>
        <w:tc>
          <w:tcPr>
            <w:tcW w:w="6551" w:type="dxa"/>
          </w:tcPr>
          <w:p w:rsidRPr="008C3D7F" w:rsidR="00380242" w:rsidP="001F77CE" w:rsidRDefault="00380242" w14:paraId="4505BA56">
            <w:r>
              <w:t>Première</w:t>
            </w:r>
          </w:p>
        </w:tc>
      </w:tr>
      <w:tr w:rsidRPr="008C3D7F" w:rsidR="00380242" w:rsidTr="7320CFB4" w14:paraId="5E1BB683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078A83FB">
            <w:pPr>
              <w:rPr>
                <w:b/>
              </w:rPr>
            </w:pPr>
            <w:r w:rsidRPr="008C3D7F">
              <w:rPr>
                <w:b/>
              </w:rPr>
              <w:t>Niveau taxonomique</w:t>
            </w:r>
          </w:p>
        </w:tc>
        <w:tc>
          <w:tcPr>
            <w:tcW w:w="6551" w:type="dxa"/>
          </w:tcPr>
          <w:p w:rsidRPr="008C3D7F" w:rsidR="00380242" w:rsidP="00556C50" w:rsidRDefault="00380242" w14:paraId="464608BA">
            <w:r w:rsidRPr="007F7F53">
              <w:rPr>
                <w:b/>
              </w:rPr>
              <w:t>2.</w:t>
            </w:r>
            <w:r>
              <w:t> </w:t>
            </w:r>
            <w:r w:rsidRPr="00DD2F7D">
              <w:t xml:space="preserve">Le contenu est relatif à </w:t>
            </w:r>
            <w:r w:rsidRPr="00DD2F7D">
              <w:rPr>
                <w:b/>
              </w:rPr>
              <w:t>l’acquisition de moyens d’expression et de communication</w:t>
            </w:r>
            <w:r w:rsidRPr="00DD2F7D">
              <w:t xml:space="preserve"> : définir, utiliser les termes composant la discipline. Il s’agit de maîtriser un savoir « appris ».</w:t>
            </w:r>
          </w:p>
        </w:tc>
      </w:tr>
      <w:tr w:rsidRPr="008C3D7F" w:rsidR="00380242" w:rsidTr="7320CFB4" w14:paraId="39F194EE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727EC8B8">
            <w:pPr>
              <w:rPr>
                <w:b/>
              </w:rPr>
            </w:pPr>
            <w:r w:rsidRPr="008C3D7F">
              <w:rPr>
                <w:b/>
              </w:rPr>
              <w:t>Commentaire</w:t>
            </w:r>
          </w:p>
        </w:tc>
        <w:tc>
          <w:tcPr>
            <w:tcW w:w="6551" w:type="dxa"/>
          </w:tcPr>
          <w:p w:rsidRPr="005F6D16" w:rsidR="00380242" w:rsidP="00556C50" w:rsidRDefault="00D3101C" w14:paraId="6A693C1E">
            <w:pPr>
              <w:rPr>
                <w:i/>
              </w:rPr>
            </w:pPr>
            <w:r w:rsidRPr="00D3101C">
              <w:rPr>
                <w:i/>
              </w:rPr>
              <w:t>On privilégie des activités de travaux pratiques articulées autour de chaînes d’acquisition et de traitement logiciel, après instrumentation de systèmes réels.</w:t>
            </w:r>
          </w:p>
        </w:tc>
      </w:tr>
      <w:tr w:rsidRPr="008C3D7F" w:rsidR="00380242" w:rsidTr="7320CFB4" w14:paraId="2C580A4C">
        <w:trPr>
          <w:trHeight w:val="142"/>
        </w:trPr>
        <w:tc>
          <w:tcPr>
            <w:tcW w:w="3227" w:type="dxa"/>
          </w:tcPr>
          <w:p w:rsidRPr="008C3D7F" w:rsidR="00380242" w:rsidP="00556C50" w:rsidRDefault="00380242" w14:paraId="0114E201">
            <w:pPr>
              <w:rPr>
                <w:b/>
              </w:rPr>
            </w:pPr>
            <w:r>
              <w:rPr>
                <w:b/>
              </w:rPr>
              <w:t>Liens</w:t>
            </w:r>
          </w:p>
        </w:tc>
        <w:tc>
          <w:tcPr>
            <w:tcW w:w="6551" w:type="dxa"/>
          </w:tcPr>
          <w:p w:rsidR="008C147E" w:rsidP="008C147E" w:rsidRDefault="008C147E" w14:paraId="54BC7C6E">
            <w:r>
              <w:t>3.1.4-1 " Codage et représentation de l'information numérique"</w:t>
            </w:r>
          </w:p>
          <w:p w:rsidR="008C147E" w:rsidP="008C147E" w:rsidRDefault="008C147E" w14:paraId="000BEEC8">
            <w:r>
              <w:t>3.1.4-5 " Traitement analogique";</w:t>
            </w:r>
          </w:p>
          <w:p w:rsidR="001B10AB" w:rsidP="007420C2" w:rsidRDefault="00C4744D" w14:paraId="6A149BA2">
            <w:r>
              <w:t>3.2.3-1</w:t>
            </w:r>
            <w:r w:rsidR="001B10AB">
              <w:t xml:space="preserve"> " Capteur";</w:t>
            </w:r>
          </w:p>
          <w:p w:rsidRPr="008C3D7F" w:rsidR="00380242" w:rsidP="007420C2" w:rsidRDefault="007420C2" w14:paraId="417735A0">
            <w:r>
              <w:t>3.2.3-3</w:t>
            </w:r>
            <w:r w:rsidR="00B27D70">
              <w:t xml:space="preserve"> </w:t>
            </w:r>
            <w:r w:rsidR="001B10AB">
              <w:t>" Filtrage de l'information"</w:t>
            </w:r>
            <w:r w:rsidR="00B27D70">
              <w:t>;</w:t>
            </w:r>
          </w:p>
        </w:tc>
      </w:tr>
    </w:tbl>
    <w:p w:rsidR="00D64037" w:rsidP="008C3D7F" w:rsidRDefault="00D64037" w14:paraId="64ADB529"/>
    <w:p w:rsidR="00853D7F" w:rsidP="00853D7F" w:rsidRDefault="007D1AB1" w14:paraId="6D67475F">
      <w:pPr>
        <w:jc w:val="center"/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CONDITIONNEMENT DES CAPTEUR</w:t>
      </w:r>
      <w:r w:rsidR="00800CFF">
        <w:rPr>
          <w:rFonts w:ascii="Arial Black" w:hAnsi="Arial Black"/>
          <w:b/>
          <w:bCs/>
          <w:u w:val="single"/>
        </w:rPr>
        <w:t>S et ECHANTILLONNAGE</w:t>
      </w:r>
    </w:p>
    <w:p w:rsidR="00853D7F" w:rsidP="00853D7F" w:rsidRDefault="00853D7F" w14:paraId="6AC28F69"/>
    <w:p w:rsidR="00853D7F" w:rsidP="00853D7F" w:rsidRDefault="00853D7F" w14:paraId="66963624">
      <w:pPr>
        <w:rPr>
          <w:b/>
          <w:u w:val="single"/>
        </w:rPr>
      </w:pPr>
      <w:r w:rsidRPr="00F950ED">
        <w:tab/>
      </w:r>
      <w:r w:rsidRPr="00F950ED">
        <w:rPr>
          <w:b/>
          <w:u w:val="single"/>
        </w:rPr>
        <w:t>Définition :</w:t>
      </w:r>
    </w:p>
    <w:p w:rsidR="00556C50" w:rsidP="00853D7F" w:rsidRDefault="005912DA" w14:paraId="6293787A">
      <w:pPr>
        <w:rPr>
          <w:b/>
          <w:u w:val="single"/>
        </w:rPr>
      </w:pPr>
      <w:r>
        <w:rPr>
          <w:b/>
          <w:noProof/>
          <w:u w:val="single"/>
          <w:lang w:eastAsia="fr-FR"/>
        </w:rPr>
        <w:pict w14:anchorId="72773826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style="position:absolute;left:0;text-align:left;margin-left:244.7pt;margin-top:9.8pt;width:240.25pt;height:68pt;z-index:251663360" fillcolor="white [3212]" strokeweight="1pt" type="#_x0000_t202">
            <v:fill opacity="0"/>
            <v:stroke dashstyle="1 1"/>
            <v:textbox>
              <w:txbxContent>
                <w:p w:rsidRPr="00FC102A" w:rsidR="00556C50" w:rsidP="00FC102A" w:rsidRDefault="00417501" w14:paraId="4BE0B4B6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>
                    <w:rPr>
                      <w:i/>
                      <w:sz w:val="16"/>
                      <w:szCs w:val="16"/>
                    </w:rPr>
                    <w:t>Adaptation</w:t>
                  </w:r>
                  <w:r w:rsidRPr="00FC102A" w:rsidR="00556C50">
                    <w:rPr>
                      <w:i/>
                      <w:sz w:val="16"/>
                      <w:szCs w:val="16"/>
                    </w:rPr>
                    <w:t xml:space="preserve"> numérique</w:t>
                  </w:r>
                </w:p>
              </w:txbxContent>
            </v:textbox>
          </v:shape>
        </w:pict>
      </w:r>
      <w:r>
        <w:rPr>
          <w:b/>
          <w:noProof/>
          <w:u w:val="single"/>
          <w:lang w:eastAsia="fr-FR"/>
        </w:rPr>
        <w:pict w14:anchorId="5FF83612">
          <v:shape id="_x0000_s1027" style="position:absolute;left:0;text-align:left;margin-left:67.25pt;margin-top:9.8pt;width:174.1pt;height:68pt;z-index:251659264" strokeweight="1pt" type="#_x0000_t202">
            <v:fill opacity="0"/>
            <v:stroke dashstyle="1 1"/>
            <v:textbox style="mso-next-textbox:#_x0000_s1027">
              <w:txbxContent>
                <w:p w:rsidRPr="00FC102A" w:rsidR="00556C50" w:rsidP="00FC102A" w:rsidRDefault="00556C50" w14:paraId="7BF0E144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FC102A">
                    <w:rPr>
                      <w:i/>
                      <w:sz w:val="16"/>
                      <w:szCs w:val="16"/>
                    </w:rPr>
                    <w:t>Conditionnement</w:t>
                  </w:r>
                  <w:r w:rsidRPr="00FC102A" w:rsidR="00FC102A">
                    <w:rPr>
                      <w:i/>
                      <w:sz w:val="16"/>
                      <w:szCs w:val="16"/>
                    </w:rPr>
                    <w:t xml:space="preserve"> </w:t>
                  </w:r>
                  <w:r w:rsidRPr="00FC102A">
                    <w:rPr>
                      <w:i/>
                      <w:sz w:val="16"/>
                      <w:szCs w:val="16"/>
                    </w:rPr>
                    <w:t>analog</w:t>
                  </w:r>
                  <w:r w:rsidRPr="00FC102A" w:rsidR="00FC102A">
                    <w:rPr>
                      <w:i/>
                      <w:sz w:val="16"/>
                      <w:szCs w:val="16"/>
                    </w:rPr>
                    <w:t>i</w:t>
                  </w:r>
                  <w:r w:rsidRPr="00FC102A">
                    <w:rPr>
                      <w:i/>
                      <w:sz w:val="16"/>
                      <w:szCs w:val="16"/>
                    </w:rPr>
                    <w:t>que.</w:t>
                  </w:r>
                </w:p>
              </w:txbxContent>
            </v:textbox>
          </v:shape>
        </w:pict>
      </w:r>
    </w:p>
    <w:p w:rsidR="00556C50" w:rsidP="00853D7F" w:rsidRDefault="00556C50" w14:paraId="2BE34C47">
      <w:pPr>
        <w:rPr>
          <w:b/>
          <w:u w:val="single"/>
        </w:rPr>
      </w:pPr>
    </w:p>
    <w:p w:rsidR="00556C50" w:rsidP="00853D7F" w:rsidRDefault="00205FD9" w14:paraId="545E0340">
      <w:pPr>
        <w:rPr>
          <w:b/>
          <w:u w:val="single"/>
        </w:rPr>
      </w:pPr>
      <w:r>
        <w:rPr>
          <w:b/>
          <w:noProof/>
          <w:lang w:eastAsia="fr-FR"/>
        </w:rPr>
        <w:pict w14:anchorId="65C48B99">
          <v:shape id="_x0000_s1087" style="position:absolute;left:0;text-align:left;margin-left:452.2pt;margin-top:6.65pt;width:28.3pt;height:71.85pt;z-index:251683840" o:regroupid="1" stroked="f" type="#_x0000_t202">
            <v:textbox inset=".5mm,.3mm,.5mm,.3mm">
              <w:txbxContent>
                <w:p w:rsidR="00A96D1B" w:rsidP="00A96D1B" w:rsidRDefault="00A96D1B" w14:paraId="4B87EC33">
                  <w:pPr>
                    <w:jc w:val="left"/>
                  </w:pPr>
                  <w:r>
                    <w:t>0001</w:t>
                  </w:r>
                </w:p>
                <w:p w:rsidR="00A96D1B" w:rsidP="00A96D1B" w:rsidRDefault="00A96D1B" w14:paraId="3C0FEADD">
                  <w:pPr>
                    <w:jc w:val="left"/>
                  </w:pPr>
                  <w:r>
                    <w:t>0110</w:t>
                  </w:r>
                </w:p>
                <w:p w:rsidR="00A96D1B" w:rsidP="00A96D1B" w:rsidRDefault="00A96D1B" w14:paraId="2A50B032">
                  <w:pPr>
                    <w:jc w:val="left"/>
                  </w:pPr>
                  <w:r>
                    <w:t>1000</w:t>
                  </w:r>
                </w:p>
                <w:p w:rsidR="00A96D1B" w:rsidP="00A96D1B" w:rsidRDefault="00A96D1B" w14:paraId="5F251B52">
                  <w:pPr>
                    <w:jc w:val="left"/>
                  </w:pPr>
                  <w:r>
                    <w:t>1001</w:t>
                  </w:r>
                </w:p>
                <w:p w:rsidR="00A96D1B" w:rsidP="00A96D1B" w:rsidRDefault="00A96D1B" w14:paraId="660B31E7">
                  <w:pPr>
                    <w:jc w:val="left"/>
                  </w:pPr>
                  <w:r>
                    <w:t>1011</w:t>
                  </w:r>
                </w:p>
                <w:p w:rsidRPr="00FD7B84" w:rsidR="00A96D1B" w:rsidP="00A96D1B" w:rsidRDefault="00A96D1B" w14:paraId="72B4751F">
                  <w:pPr>
                    <w:jc w:val="left"/>
                  </w:pPr>
                  <w:r>
                    <w:t>…..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64466039">
          <v:shape id="_x0000_s1049" style="position:absolute;left:0;text-align:left;margin-left:351.3pt;margin-top:5.25pt;width:84.4pt;height:46.15pt;z-index:251678720;v-text-anchor:middle" o:regroupid="1" type="#_x0000_t202">
            <v:textbox inset=".5mm,.3mm,.5mm,.3mm">
              <w:txbxContent>
                <w:p w:rsidR="00A96D1B" w:rsidP="00A96D1B" w:rsidRDefault="00A96D1B" w14:paraId="76846C59">
                  <w:pPr>
                    <w:jc w:val="center"/>
                  </w:pPr>
                  <w:r w:rsidRPr="00FD7B84">
                    <w:rPr>
                      <w:b/>
                    </w:rPr>
                    <w:t>C</w:t>
                  </w:r>
                  <w:r>
                    <w:t xml:space="preserve">onvertisseur </w:t>
                  </w:r>
                  <w:r w:rsidRPr="00FD7B84">
                    <w:rPr>
                      <w:b/>
                    </w:rPr>
                    <w:t>A</w:t>
                  </w:r>
                  <w:r>
                    <w:t>nalogique</w:t>
                  </w:r>
                </w:p>
                <w:p w:rsidR="00A96D1B" w:rsidP="00A96D1B" w:rsidRDefault="00A96D1B" w14:paraId="275F3B77">
                  <w:pPr>
                    <w:jc w:val="center"/>
                  </w:pPr>
                  <w:r w:rsidRPr="00FD7B84">
                    <w:rPr>
                      <w:b/>
                    </w:rPr>
                    <w:t>N</w:t>
                  </w:r>
                  <w:r>
                    <w:t>umérique</w:t>
                  </w:r>
                </w:p>
                <w:p w:rsidRPr="00FD7B84" w:rsidR="00A96D1B" w:rsidP="00A96D1B" w:rsidRDefault="00A96D1B" w14:paraId="1D349A1C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ab/>
                  </w:r>
                  <w:r>
                    <w:rPr>
                      <w:sz w:val="16"/>
                      <w:szCs w:val="16"/>
                    </w:rPr>
                    <w:t>(n bits)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28093E72">
          <v:shape id="_x0000_s1048" style="position:absolute;left:0;text-align:left;margin-left:249pt;margin-top:5.25pt;width:84.4pt;height:46.15pt;z-index:251677696;v-text-anchor:middle" o:regroupid="1" type="#_x0000_t202">
            <v:textbox inset=".5mm,.3mm,.5mm,.3mm">
              <w:txbxContent>
                <w:p w:rsidR="00A96D1B" w:rsidP="00A96D1B" w:rsidRDefault="00A96D1B" w14:paraId="0DDA8279">
                  <w:pPr>
                    <w:jc w:val="center"/>
                  </w:pPr>
                  <w:r>
                    <w:t>Echantillonneur /</w:t>
                  </w:r>
                </w:p>
                <w:p w:rsidR="00A96D1B" w:rsidP="00A96D1B" w:rsidRDefault="00A96D1B" w14:paraId="5DA61C70">
                  <w:pPr>
                    <w:jc w:val="center"/>
                  </w:pPr>
                  <w:r>
                    <w:t>Bloqueur</w:t>
                  </w:r>
                </w:p>
                <w:p w:rsidRPr="00FD7B84" w:rsidR="00A96D1B" w:rsidP="00A96D1B" w:rsidRDefault="00A96D1B" w14:paraId="572890AF">
                  <w:pPr>
                    <w:ind w:firstLine="708"/>
                    <w:jc w:val="center"/>
                    <w:rPr>
                      <w:sz w:val="16"/>
                      <w:szCs w:val="16"/>
                    </w:rPr>
                  </w:pPr>
                  <w:r w:rsidRPr="00FD7B84">
                    <w:rPr>
                      <w:sz w:val="16"/>
                      <w:szCs w:val="16"/>
                    </w:rPr>
                    <w:t>(Te,Fe)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6F891B49">
          <v:shape id="_x0000_s1047" style="position:absolute;left:0;text-align:left;margin-left:159.85pt;margin-top:5.25pt;width:72.65pt;height:46.15pt;z-index:251676672;v-text-anchor:middle" o:regroupid="1" type="#_x0000_t202">
            <v:textbox inset=".5mm,.3mm,.5mm,.3mm">
              <w:txbxContent>
                <w:p w:rsidRPr="00FD7B84" w:rsidR="00A96D1B" w:rsidP="00A96D1B" w:rsidRDefault="00A96D1B" w14:paraId="0212E202">
                  <w:pPr>
                    <w:jc w:val="center"/>
                  </w:pPr>
                  <w:r>
                    <w:t>Filtrage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524E940D">
          <v:shape id="_x0000_s1046" style="position:absolute;left:0;text-align:left;margin-left:74.9pt;margin-top:5.25pt;width:68.45pt;height:46.15pt;z-index:251675648;v-text-anchor:middle" o:regroupid="1" type="#_x0000_t202">
            <v:textbox inset=".5mm,.3mm,.5mm,.3mm">
              <w:txbxContent>
                <w:p w:rsidRPr="00FD7B84" w:rsidR="00A96D1B" w:rsidP="00A96D1B" w:rsidRDefault="00A96D1B" w14:paraId="456D74D2">
                  <w:pPr>
                    <w:jc w:val="center"/>
                  </w:pPr>
                  <w:r>
                    <w:t>Amplificateur</w:t>
                  </w:r>
                </w:p>
              </w:txbxContent>
            </v:textbox>
          </v:shape>
        </w:pict>
      </w:r>
      <w:r>
        <w:rPr>
          <w:b/>
          <w:noProof/>
          <w:lang w:eastAsia="fr-FR"/>
        </w:rPr>
        <w:pict w14:anchorId="7A824F08">
          <v:shape id="_x0000_s1045" style="position:absolute;left:0;text-align:left;margin-left:-4.8pt;margin-top:5.4pt;width:68.1pt;height:46.15pt;z-index:251674624;v-text-anchor:middle" o:regroupid="1" strokecolor="black [3213]" type="#_x0000_t202">
            <v:textbox inset=".5mm,.3mm,.5mm,.3mm">
              <w:txbxContent>
                <w:p w:rsidRPr="00FD7B84" w:rsidR="00A96D1B" w:rsidP="00A96D1B" w:rsidRDefault="00A96D1B" w14:paraId="6C4C3B4E">
                  <w:pPr>
                    <w:jc w:val="center"/>
                    <w:rPr>
                      <w:b/>
                    </w:rPr>
                  </w:pPr>
                  <w:r w:rsidRPr="00FD7B84">
                    <w:rPr>
                      <w:b/>
                    </w:rPr>
                    <w:t>Capteur</w:t>
                  </w:r>
                </w:p>
              </w:txbxContent>
            </v:textbox>
          </v:shape>
        </w:pict>
      </w:r>
    </w:p>
    <w:p w:rsidR="00556C50" w:rsidP="00853D7F" w:rsidRDefault="00556C50" w14:paraId="47D6C346">
      <w:pPr>
        <w:rPr>
          <w:b/>
          <w:u w:val="single"/>
        </w:rPr>
      </w:pPr>
    </w:p>
    <w:p w:rsidR="003D1106" w:rsidP="00102216" w:rsidRDefault="00205FD9" w14:paraId="5843759F">
      <w:pPr>
        <w:ind w:firstLine="708"/>
      </w:pPr>
      <w:r>
        <w:rPr>
          <w:noProof/>
          <w:lang w:eastAsia="fr-FR"/>
        </w:rPr>
        <w:pict w14:anchorId="790678D1">
          <v:shapetype id="_x0000_t32" coordsize="21600,21600" o:oned="t" filled="f" o:spt="32" path="m,l21600,21600e">
            <v:path fillok="f" arrowok="t" o:connecttype="none"/>
            <o:lock v:ext="edit" shapetype="t"/>
          </v:shapetype>
          <v:shape id="_x0000_s1092" style="position:absolute;left:0;text-align:left;margin-left:435.7pt;margin-top:4.8pt;width:16.5pt;height:0;z-index:251688960" o:regroupid="1" o:connectortype="straight" type="#_x0000_t32">
            <v:stroke endarrow="block"/>
          </v:shape>
        </w:pict>
      </w:r>
      <w:r>
        <w:rPr>
          <w:noProof/>
          <w:lang w:eastAsia="fr-FR"/>
        </w:rPr>
        <w:pict w14:anchorId="392F9B1F">
          <v:shape id="_x0000_s1091" style="position:absolute;left:0;text-align:left;margin-left:334.6pt;margin-top:4.8pt;width:16.5pt;height:0;z-index:251687936" o:regroupid="1" o:connectortype="straight" type="#_x0000_t32">
            <v:stroke endarrow="block"/>
          </v:shape>
        </w:pict>
      </w:r>
      <w:r>
        <w:rPr>
          <w:noProof/>
          <w:lang w:eastAsia="fr-FR"/>
        </w:rPr>
        <w:pict w14:anchorId="53B2234E">
          <v:shape id="_x0000_s1090" style="position:absolute;left:0;text-align:left;margin-left:232.5pt;margin-top:4.8pt;width:16.5pt;height:0;z-index:251686912" o:regroupid="1" o:connectortype="straight" type="#_x0000_t32">
            <v:stroke endarrow="block"/>
          </v:shape>
        </w:pict>
      </w:r>
      <w:r>
        <w:rPr>
          <w:noProof/>
          <w:lang w:eastAsia="fr-FR"/>
        </w:rPr>
        <w:pict w14:anchorId="35FCA578">
          <v:shape id="_x0000_s1089" style="position:absolute;left:0;text-align:left;margin-left:143.35pt;margin-top:4.8pt;width:16.5pt;height:0;z-index:251685888" o:regroupid="1" o:connectortype="straight" type="#_x0000_t32">
            <v:stroke endarrow="block"/>
          </v:shape>
        </w:pict>
      </w:r>
      <w:r>
        <w:rPr>
          <w:noProof/>
          <w:lang w:eastAsia="fr-FR"/>
        </w:rPr>
        <w:pict w14:anchorId="5B6B94D3">
          <v:shape id="_x0000_s1088" style="position:absolute;left:0;text-align:left;margin-left:63.3pt;margin-top:4.8pt;width:11.6pt;height:0;z-index:251684864" o:regroupid="1" o:connectortype="straight" type="#_x0000_t32">
            <v:stroke endarrow="block"/>
          </v:shape>
        </w:pict>
      </w:r>
    </w:p>
    <w:p w:rsidR="00A96D1B" w:rsidP="00102216" w:rsidRDefault="00A96D1B" w14:paraId="77B6DA49">
      <w:pPr>
        <w:ind w:firstLine="708"/>
      </w:pPr>
    </w:p>
    <w:p w:rsidR="00A96D1B" w:rsidP="00102216" w:rsidRDefault="00A96D1B" w14:paraId="2DBAA9C7">
      <w:pPr>
        <w:ind w:firstLine="708"/>
      </w:pPr>
    </w:p>
    <w:p w:rsidR="00A96D1B" w:rsidP="00102216" w:rsidRDefault="00205FD9" w14:paraId="0E193419">
      <w:pPr>
        <w:ind w:firstLine="708"/>
      </w:pPr>
      <w:r>
        <w:rPr>
          <w:noProof/>
          <w:lang w:eastAsia="fr-FR"/>
        </w:rPr>
        <w:pict w14:anchorId="4914D911">
          <v:group id="_x0000_s1053" style="position:absolute;left:0;text-align:left;margin-left:324pt;margin-top:1.65pt;width:73.55pt;height:34.4pt;z-index:251682816" coordsize="1471,688" coordorigin="7614,7626" o:regroupid="1">
            <v:shape id="_x0000_s1054" style="position:absolute;left:7614;top:7626;width:1381;height:682" coordsize="1381,682" filled="f" strokecolor="#4f81bd [3204]" path="m,655c41,472,92,308,139,218v47,-90,91,-67,143,-101c334,83,378,,449,13v71,13,187,85,259,179c780,285,810,501,881,577v71,76,168,105,251,71c1215,614,1329,430,1381,372e">
              <v:stroke dashstyle="dash"/>
              <v:path arrowok="t"/>
            </v:shape>
            <v:shape id="_x0000_s1055" style="position:absolute;left:7614;top:8308;width:90;height:0" o:connectortype="straight" type="#_x0000_t32"/>
            <v:shape id="_x0000_s1056" style="position:absolute;left:7704;top:7941;width:0;height:373;flip:y" strokeweight=".25pt" o:connectortype="straight" type="#_x0000_t32"/>
            <v:shape id="_x0000_s1057" style="position:absolute;left:7704;top:7944;width:90;height:0" o:connectortype="straight" type="#_x0000_t32"/>
            <v:shape id="_x0000_s1058" style="position:absolute;left:7704;top:7944;width:90;height:0" o:connectortype="straight" type="#_x0000_t32"/>
            <v:shape id="_x0000_s1059" style="position:absolute;left:7794;top:7802;width:0;height:139;flip:y" strokeweight=".25pt" o:connectortype="straight" type="#_x0000_t32"/>
            <v:shape id="_x0000_s1060" style="position:absolute;left:7794;top:7802;width:90;height:0" o:connectortype="straight" type="#_x0000_t32"/>
            <v:shape id="_x0000_s1061" style="position:absolute;left:7884;top:7758;width:1;height:44;flip:y" strokeweight=".25pt" o:connectortype="straight" type="#_x0000_t32"/>
            <v:shape id="_x0000_s1062" style="position:absolute;left:7884;top:7758;width:90;height:0" o:connectortype="straight" type="#_x0000_t32"/>
            <v:shape id="_x0000_s1063" style="position:absolute;left:7974;top:7683;width:1;height:75;flip:y" strokeweight=".25pt" o:connectortype="straight" type="#_x0000_t32"/>
            <v:shape id="_x0000_s1064" style="position:absolute;left:7975;top:7683;width:90;height:0" o:connectortype="straight" type="#_x0000_t32"/>
            <v:shape id="_x0000_s1065" style="position:absolute;left:8065;top:7635;width:1;height:48;flip:y" strokeweight=".25pt" o:connectortype="straight" type="#_x0000_t32"/>
            <v:shape id="_x0000_s1066" style="position:absolute;left:8066;top:7635;width:90;height:0" o:connectortype="straight" type="#_x0000_t32"/>
            <v:shape id="_x0000_s1067" style="position:absolute;left:8155;top:7635;width:1;height:48;flip:y" strokeweight=".25pt" o:connectortype="straight" type="#_x0000_t32"/>
            <v:shape id="_x0000_s1068" style="position:absolute;left:8157;top:7626;width:0;height:42;flip:y" strokeweight=".25pt" o:connectortype="straight" type="#_x0000_t32"/>
            <v:shape id="_x0000_s1069" style="position:absolute;left:8160;top:7683;width:90;height:0" o:connectortype="straight" type="#_x0000_t32"/>
            <v:shape id="_x0000_s1070" style="position:absolute;left:8249;top:7683;width:1;height:48;flip:y" strokeweight=".25pt" o:connectortype="straight" type="#_x0000_t32"/>
            <v:shape id="_x0000_s1071" style="position:absolute;left:8250;top:7731;width:90;height:0" o:connectortype="straight" type="#_x0000_t32"/>
            <v:shape id="_x0000_s1072" style="position:absolute;left:8341;top:7731;width:0;height:112;flip:y" strokeweight=".25pt" o:connectortype="straight" type="#_x0000_t32"/>
            <v:shape id="_x0000_s1073" style="position:absolute;left:8341;top:7843;width:90;height:0" o:connectortype="straight" type="#_x0000_t32"/>
            <v:shape id="_x0000_s1074" style="position:absolute;left:8432;top:7832;width:1;height:233;flip:y" strokeweight=".25pt" o:connectortype="straight" type="#_x0000_t32"/>
            <v:shape id="_x0000_s1075" style="position:absolute;left:8433;top:8065;width:90;height:0" o:connectortype="straight" type="#_x0000_t32"/>
            <v:shape id="_x0000_s1076" style="position:absolute;left:8525;top:8065;width:1;height:166;flip:y" strokeweight=".25pt" o:connectortype="straight" type="#_x0000_t32"/>
            <v:shape id="_x0000_s1077" style="position:absolute;left:8525;top:8231;width:90;height:0" o:connectortype="straight" type="#_x0000_t32"/>
            <v:shape id="_x0000_s1078" style="position:absolute;left:8615;top:8231;width:1;height:48;flip:y" strokeweight=".25pt" o:connectortype="straight" type="#_x0000_t32"/>
            <v:shape id="_x0000_s1079" style="position:absolute;left:8616;top:8279;width:90;height:0" o:connectortype="straight" type="#_x0000_t32"/>
            <v:shape id="_x0000_s1080" style="position:absolute;left:8724;top:8279;width:90;height:0" o:connectortype="straight" type="#_x0000_t32"/>
            <v:shape id="_x0000_s1081" style="position:absolute;left:8813;top:8231;width:1;height:48;flip:y" strokeweight=".25pt" o:connectortype="straight" type="#_x0000_t32"/>
            <v:shape id="_x0000_s1082" style="position:absolute;left:8813;top:8231;width:90;height:0" o:connectortype="straight" type="#_x0000_t32"/>
            <v:shape id="_x0000_s1083" style="position:absolute;left:8902;top:8129;width:0;height:86;flip:y" strokeweight=".25pt" o:connectortype="straight" type="#_x0000_t32"/>
            <v:shape id="_x0000_s1084" style="position:absolute;left:8905;top:8129;width:90;height:0" o:connectortype="straight" type="#_x0000_t32"/>
            <v:shape id="_x0000_s1085" style="position:absolute;left:8995;top:8022;width:0;height:107;flip:y" strokeweight=".25pt" o:connectortype="straight" type="#_x0000_t32"/>
            <v:shape id="_x0000_s1086" style="position:absolute;left:8995;top:8022;width:90;height:0" o:connectortype="straight" type="#_x0000_t32"/>
          </v:group>
        </w:pict>
      </w:r>
      <w:r>
        <w:rPr>
          <w:noProof/>
          <w:lang w:eastAsia="fr-FR"/>
        </w:rPr>
        <w:pict w14:anchorId="32386A3C">
          <v:shape id="_x0000_s1052" style="position:absolute;left:0;text-align:left;margin-left:218.95pt;margin-top:1.65pt;width:69.05pt;height:34.1pt;z-index:251681792" coordsize="1381,682" o:regroupid="1" filled="f" strokeweight="1.5pt" path="m,655c41,472,92,308,139,218v47,-90,91,-67,143,-101c334,83,378,,449,13v71,13,187,85,259,179c780,285,810,501,881,577v71,76,168,105,251,71c1215,614,1329,430,1381,372e">
            <v:path arrowok="t"/>
          </v:shape>
        </w:pict>
      </w:r>
      <w:r>
        <w:rPr>
          <w:noProof/>
          <w:lang w:eastAsia="fr-FR"/>
        </w:rPr>
        <w:pict w14:anchorId="332C80BA">
          <v:shape id="_x0000_s1051" style="position:absolute;left:0;text-align:left;margin-left:123.9pt;margin-top:2.1pt;width:69.05pt;height:37.85pt;z-index:251680768" coordsize="944,348" o:regroupid="1" filled="f" strokeweight="1.5pt" path="m,297c28,213,56,130,95,96v39,-34,106,16,141,c271,80,266,4,307,2,348,,435,41,484,84v49,43,73,136,118,177c647,302,699,348,756,332,813,316,911,197,944,167e">
            <v:path arrowok="t"/>
          </v:shape>
        </w:pict>
      </w:r>
      <w:r>
        <w:rPr>
          <w:noProof/>
          <w:lang w:eastAsia="fr-FR"/>
        </w:rPr>
        <w:pict w14:anchorId="60817D20">
          <v:shape id="_x0000_s1050" style="position:absolute;left:0;text-align:left;margin-left:58.2pt;margin-top:2.1pt;width:23.6pt;height:8.35pt;z-index:251679744" coordsize="944,348" o:regroupid="1" filled="f" strokeweight="1.5pt" path="m,297c28,213,56,130,95,96v39,-34,106,16,141,c271,80,266,4,307,2,348,,435,41,484,84v49,43,73,136,118,177c647,302,699,348,756,332,813,316,911,197,944,167e">
            <v:path arrowok="t"/>
          </v:shape>
        </w:pict>
      </w:r>
    </w:p>
    <w:p w:rsidR="00A96D1B" w:rsidP="00102216" w:rsidRDefault="00A96D1B" w14:paraId="6E69A8BA">
      <w:pPr>
        <w:ind w:firstLine="708"/>
      </w:pPr>
    </w:p>
    <w:p w:rsidR="00A96D1B" w:rsidP="00102216" w:rsidRDefault="00A96D1B" w14:paraId="366EDDDB">
      <w:pPr>
        <w:ind w:firstLine="708"/>
      </w:pPr>
    </w:p>
    <w:p w:rsidR="00A96D1B" w:rsidP="00102216" w:rsidRDefault="00A96D1B" w14:paraId="40188BEC">
      <w:pPr>
        <w:ind w:firstLine="708"/>
      </w:pPr>
    </w:p>
    <w:p w:rsidR="00556C50" w:rsidP="00102216" w:rsidRDefault="009E0B5D" w14:paraId="4D32EEF9">
      <w:pPr>
        <w:ind w:firstLine="708"/>
      </w:pPr>
      <w:r>
        <w:t>Le conditionnement analogique comprend toutes les structures qui permettent à l'information d'être portée par une tension (</w:t>
      </w:r>
      <w:r w:rsidR="00102216">
        <w:t xml:space="preserve">adaptation, </w:t>
      </w:r>
      <w:r>
        <w:t>amplification, filtrage…).</w:t>
      </w:r>
      <w:r w:rsidR="003D1106">
        <w:t xml:space="preserve"> </w:t>
      </w:r>
      <w:r w:rsidRPr="00B733CB" w:rsidR="003D1106">
        <w:t>Voir rubriques</w:t>
      </w:r>
      <w:r>
        <w:t xml:space="preserve"> § 3.1.4.5 et § 3.2.3.3</w:t>
      </w:r>
    </w:p>
    <w:p w:rsidR="009E0B5D" w:rsidP="00102216" w:rsidRDefault="009E0B5D" w14:paraId="1B09B019">
      <w:pPr>
        <w:ind w:firstLine="708"/>
      </w:pPr>
      <w:r>
        <w:t>Certains capteurs intègrent en leur sein ce conditionnement.</w:t>
      </w:r>
    </w:p>
    <w:p w:rsidR="003D1106" w:rsidP="00102216" w:rsidRDefault="003D1106" w14:paraId="6208074E">
      <w:pPr>
        <w:ind w:firstLine="708"/>
      </w:pPr>
    </w:p>
    <w:p w:rsidR="009E0B5D" w:rsidP="7320CFB4" w:rsidRDefault="009E0B5D" w14:paraId="1BC58E8E" w14:textId="761D2775">
      <w:pPr>
        <w:ind w:firstLine="708"/>
      </w:pPr>
      <w:r w:rsidRPr="00B733CB" w:rsidR="7320CFB4">
        <w:t xml:space="preserve">On va </w:t>
      </w:r>
      <w:r w:rsidR="00C323EC">
        <w:t>maintenant</w:t>
      </w:r>
      <w:r w:rsidRPr="00B733CB">
        <w:t xml:space="preserve"> s'intéresser à la numérisation de l'information</w:t>
      </w:r>
      <w:r w:rsidRPr="00B733CB" w:rsidR="00B733CB">
        <w:t>.</w:t>
      </w:r>
      <w:r w:rsidRPr="00B733CB" w:rsidR="00800CFF">
        <w:t xml:space="preserve"> </w:t>
      </w:r>
      <w:r>
        <w:t>La numérisation consiste à transformer une tension (ou un courant) en une suite de nombres</w:t>
      </w:r>
      <w:r w:rsidR="00B733CB">
        <w:t xml:space="preserve"> (exprimés en base 2)</w:t>
      </w:r>
      <w:r>
        <w:t>.</w:t>
      </w:r>
    </w:p>
    <w:p w:rsidR="00800CFF" w:rsidP="00102216" w:rsidRDefault="009E0B5D" w14:paraId="73902F48">
      <w:pPr>
        <w:ind w:firstLine="708"/>
      </w:pPr>
      <w:r>
        <w:t>Ces nombres sont représentatif</w:t>
      </w:r>
      <w:r w:rsidR="00102216">
        <w:t>s</w:t>
      </w:r>
      <w:r w:rsidR="00800CFF">
        <w:t xml:space="preserve"> de la grandeur en entrée à des</w:t>
      </w:r>
      <w:r>
        <w:t xml:space="preserve"> instant</w:t>
      </w:r>
      <w:r w:rsidR="00800CFF">
        <w:t>s</w:t>
      </w:r>
      <w:r>
        <w:t xml:space="preserve"> précis, il s'</w:t>
      </w:r>
      <w:r w:rsidR="00102216">
        <w:t>agit d'échantillon</w:t>
      </w:r>
      <w:r w:rsidR="00800CFF">
        <w:t>s</w:t>
      </w:r>
      <w:r w:rsidR="00102216">
        <w:t xml:space="preserve">.  </w:t>
      </w:r>
    </w:p>
    <w:p w:rsidR="00102216" w:rsidP="00102216" w:rsidRDefault="00102216" w14:paraId="1A17FA29">
      <w:pPr>
        <w:ind w:firstLine="708"/>
      </w:pPr>
      <w:r>
        <w:t>On prélève</w:t>
      </w:r>
      <w:r w:rsidR="009E0B5D">
        <w:t xml:space="preserve"> alors</w:t>
      </w:r>
      <w:r>
        <w:t xml:space="preserve"> la tension (ou le courant) </w:t>
      </w:r>
      <w:r w:rsidR="009E0B5D">
        <w:t xml:space="preserve">à des instants </w:t>
      </w:r>
      <w:r>
        <w:t>régulier</w:t>
      </w:r>
      <w:r w:rsidR="00800CFF">
        <w:t>s,</w:t>
      </w:r>
      <w:r w:rsidR="009E0B5D">
        <w:t xml:space="preserve"> on </w:t>
      </w:r>
      <w:r>
        <w:t>appelle</w:t>
      </w:r>
      <w:r w:rsidR="009E0B5D">
        <w:t xml:space="preserve"> cela l'</w:t>
      </w:r>
      <w:r>
        <w:t>échantillonnage</w:t>
      </w:r>
      <w:r w:rsidR="009E0B5D">
        <w:t xml:space="preserve">. </w:t>
      </w:r>
    </w:p>
    <w:p w:rsidR="001737A6" w:rsidP="00102216" w:rsidRDefault="001737A6" w14:paraId="47791B0D">
      <w:pPr>
        <w:ind w:firstLine="708"/>
      </w:pPr>
    </w:p>
    <w:p w:rsidRPr="001737A6" w:rsidR="001737A6" w:rsidP="00102216" w:rsidRDefault="001737A6" w14:paraId="455E08ED">
      <w:pPr>
        <w:ind w:firstLine="708"/>
        <w:rPr>
          <w:b/>
          <w:u w:val="single"/>
        </w:rPr>
      </w:pPr>
      <w:r w:rsidRPr="001737A6">
        <w:rPr>
          <w:b/>
          <w:u w:val="single"/>
        </w:rPr>
        <w:t>Echantillonnage / blocage :</w:t>
      </w:r>
    </w:p>
    <w:p w:rsidR="009E0B5D" w:rsidP="00102216" w:rsidRDefault="0055085C" w14:paraId="5CE80CF0">
      <w:pPr>
        <w:ind w:firstLine="708"/>
      </w:pPr>
      <w:r>
        <w:rPr>
          <w:noProof/>
          <w:lang w:eastAsia="fr-FR"/>
        </w:rPr>
        <w:pict w14:anchorId="08F019B4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textboxrect="3163,3163,18437,18437" o:connecttype="custom" o:connectlocs="10800,0;3163,3163;0,10800;3163,18437;10800,21600;18437,18437;21600,10800;18437,3163;@21,@22"/>
            <v:handles>
              <v:h position="#0,#1"/>
            </v:handles>
          </v:shapetype>
          <v:shape id="_x0000_s1042" style="position:absolute;left:0;text-align:left;margin-left:429.8pt;margin-top:21.85pt;width:71.5pt;height:24pt;z-index:251672576" type="#_x0000_t63" adj="6556,55575">
            <v:textbox>
              <w:txbxContent>
                <w:p w:rsidR="001229B8" w:rsidRDefault="001229B8" w14:paraId="0B6AE7CB">
                  <w:r>
                    <w:t>Blocage</w:t>
                  </w:r>
                </w:p>
              </w:txbxContent>
            </v:textbox>
            <w10:wrap type="square"/>
          </v:shape>
        </w:pict>
      </w:r>
      <w:r>
        <w:rPr>
          <w:noProof/>
          <w:lang w:eastAsia="fr-FR"/>
        </w:rPr>
        <w:pict w14:anchorId="02EE1CDD">
          <v:shape id="_x0000_s1041" style="position:absolute;left:0;text-align:left;margin-left:325.85pt;margin-top:21.85pt;width:96.35pt;height:24pt;z-index:251671552" type="#_x0000_t63" adj="18809,42300">
            <v:textbox>
              <w:txbxContent>
                <w:p w:rsidRPr="001229B8" w:rsidR="001229B8" w:rsidRDefault="001229B8" w14:paraId="49CDD2B4">
                  <w:pPr>
                    <w:rPr>
                      <w:sz w:val="16"/>
                      <w:szCs w:val="16"/>
                    </w:rPr>
                  </w:pPr>
                  <w:r w:rsidRPr="001229B8">
                    <w:rPr>
                      <w:sz w:val="16"/>
                      <w:szCs w:val="16"/>
                    </w:rPr>
                    <w:t>Échantillonnage</w:t>
                  </w:r>
                </w:p>
              </w:txbxContent>
            </v:textbox>
            <w10:wrap type="square"/>
          </v:shape>
        </w:pict>
      </w:r>
      <w:r w:rsidR="009E0B5D">
        <w:t xml:space="preserve">Pour être sur que la grandeur d'entrée n'évolue pas au moment du </w:t>
      </w:r>
      <w:r w:rsidR="00C323EC">
        <w:t>"</w:t>
      </w:r>
      <w:r w:rsidR="009E0B5D">
        <w:t>calcul</w:t>
      </w:r>
      <w:r w:rsidR="00C323EC">
        <w:t>"</w:t>
      </w:r>
      <w:r w:rsidR="009E0B5D">
        <w:t xml:space="preserve"> d</w:t>
      </w:r>
      <w:r w:rsidR="00800CFF">
        <w:t>u</w:t>
      </w:r>
      <w:r w:rsidR="009E0B5D">
        <w:t xml:space="preserve"> nombre corresp</w:t>
      </w:r>
      <w:r w:rsidR="00102216">
        <w:t>ondant, il faut bloquer la grandeur d'entrée (la mémoriser)</w:t>
      </w:r>
      <w:r w:rsidR="00800CFF">
        <w:t>.</w:t>
      </w:r>
    </w:p>
    <w:p w:rsidR="00102216" w:rsidP="00102216" w:rsidRDefault="00102216" w14:paraId="0DA9A205">
      <w:pPr>
        <w:ind w:firstLine="708"/>
      </w:pPr>
      <w:r>
        <w:t>Le principe de base de l'</w:t>
      </w:r>
      <w:r w:rsidR="00800CFF">
        <w:t xml:space="preserve">échantillonnage/blocage est donné dans le schéma </w:t>
      </w:r>
      <w:r w:rsidR="00C323EC">
        <w:t xml:space="preserve">ci-contre </w:t>
      </w:r>
      <w:r>
        <w:t>:</w:t>
      </w:r>
    </w:p>
    <w:p w:rsidR="001229B8" w:rsidP="00102216" w:rsidRDefault="001229B8" w14:paraId="36836C72">
      <w:pPr>
        <w:ind w:firstLine="708"/>
        <w:rPr>
          <w:color w:val="FF0000"/>
        </w:rPr>
      </w:pPr>
    </w:p>
    <w:p w:rsidR="001229B8" w:rsidP="00102216" w:rsidRDefault="001229B8" w14:paraId="3160FD3E">
      <w:pPr>
        <w:ind w:firstLine="708"/>
        <w:rPr>
          <w:bCs/>
        </w:rPr>
      </w:pPr>
      <w:r>
        <w:rPr>
          <w:noProof/>
          <w:lang w:eastAsia="fr-FR"/>
        </w:rPr>
        <w:drawing>
          <wp:anchor xmlns:wp14="http://schemas.microsoft.com/office/word/2010/wordprocessingDrawing" distT="0" distB="0" distL="114300" distR="114300" simplePos="0" relativeHeight="251664384" behindDoc="0" locked="0" layoutInCell="1" allowOverlap="1" wp14:anchorId="6811C7F1">
            <wp:simplePos x="0" y="0"/>
            <wp:positionH relativeFrom="column">
              <wp:posOffset>4321175</wp:posOffset>
            </wp:positionH>
            <wp:positionV relativeFrom="paragraph">
              <wp:posOffset>85725</wp:posOffset>
            </wp:positionV>
            <wp:extent cx="2058670" cy="838200"/>
            <wp:effectExtent l="19050" t="0" r="0" b="0"/>
            <wp:wrapSquare wrapText="bothSides"/>
            <wp:docPr id="2" name="Imag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0EAF">
        <w:t>L'échantillonnage est en général effectué de manière périodique. Il faut que la fréquence d'échantillonnage</w:t>
      </w:r>
      <w:r w:rsidR="00C323EC">
        <w:t xml:space="preserve"> (Fe)</w:t>
      </w:r>
      <w:r w:rsidR="00670EAF">
        <w:t xml:space="preserve"> soit plus de deux fois supérieure à la fréquence la plus élevée </w:t>
      </w:r>
      <w:r w:rsidR="00C323EC">
        <w:t>présente dans le</w:t>
      </w:r>
      <w:r w:rsidR="00670EAF">
        <w:t xml:space="preserve"> signal à numériser. C'est </w:t>
      </w:r>
      <w:r w:rsidRPr="0057778F" w:rsidR="0057778F">
        <w:t xml:space="preserve">le </w:t>
      </w:r>
      <w:r w:rsidRPr="0057778F" w:rsidR="0057778F">
        <w:rPr>
          <w:bCs/>
        </w:rPr>
        <w:t>théorème de Nyquist-Shannon</w:t>
      </w:r>
      <w:r w:rsidR="0057778F">
        <w:rPr>
          <w:bCs/>
        </w:rPr>
        <w:t>.</w:t>
      </w:r>
    </w:p>
    <w:p w:rsidRPr="0057778F" w:rsidR="0057778F" w:rsidP="00102216" w:rsidRDefault="0057778F" w14:paraId="1DEDC853">
      <w:pPr>
        <w:ind w:firstLine="708"/>
      </w:pPr>
      <w:r>
        <w:t xml:space="preserve">La meilleure illustration de l'application de ce théorème est la détermination de la fréquence d'échantillonnage d'un </w:t>
      </w:r>
      <w:r w:rsidRPr="0057778F">
        <w:t>CD audio</w:t>
      </w:r>
      <w:r>
        <w:t>, qui est de 44,1 k</w:t>
      </w:r>
      <w:r w:rsidRPr="0057778F">
        <w:t>Hz</w:t>
      </w:r>
      <w:r w:rsidR="00C323EC">
        <w:t xml:space="preserve">, car </w:t>
      </w:r>
      <w:r>
        <w:t xml:space="preserve">l'oreille humaine peut capter les </w:t>
      </w:r>
      <w:r w:rsidRPr="0057778F">
        <w:t>sons</w:t>
      </w:r>
      <w:r>
        <w:t xml:space="preserve"> jusqu'à 16 kHz, quelquefois jusqu'à 22 kHz.</w:t>
      </w:r>
    </w:p>
    <w:p w:rsidR="00102216" w:rsidP="7320CFB4" w:rsidRDefault="00670EAF" w14:paraId="73447693" w14:textId="1765D9B9">
      <w:pPr>
        <w:ind w:firstLine="708"/>
      </w:pPr>
      <w:r w:rsidR="7320CFB4">
        <w:t>Lorsque l'on échantillonne un signal,</w:t>
      </w:r>
      <w:r w:rsidR="0057778F">
        <w:t xml:space="preserve"> le spectre en fréquence du signal échantillonné</w:t>
      </w:r>
      <w:r w:rsidR="00745925">
        <w:t xml:space="preserve"> présente</w:t>
      </w:r>
      <w:r w:rsidR="00177646">
        <w:t xml:space="preserve"> </w:t>
      </w:r>
      <w:r>
        <w:t xml:space="preserve">une duplication spectrale </w:t>
      </w:r>
      <w:r w:rsidR="0057778F">
        <w:t>au</w:t>
      </w:r>
      <w:r>
        <w:t>tour de</w:t>
      </w:r>
      <w:r w:rsidR="0057778F">
        <w:t>s</w:t>
      </w:r>
      <w:r>
        <w:t xml:space="preserve"> </w:t>
      </w:r>
      <w:r w:rsidR="00745925">
        <w:t xml:space="preserve">multiples de la </w:t>
      </w:r>
      <w:r>
        <w:t>fréquence d'échantillonnage.</w:t>
      </w:r>
    </w:p>
    <w:p w:rsidR="00800CFF" w:rsidP="00102216" w:rsidRDefault="00800CFF" w14:paraId="4309720B">
      <w:pPr>
        <w:ind w:firstLine="708"/>
      </w:pPr>
    </w:p>
    <w:p w:rsidRPr="001737A6" w:rsidR="001737A6" w:rsidP="00102216" w:rsidRDefault="001737A6" w14:paraId="71211512">
      <w:pPr>
        <w:ind w:firstLine="708"/>
        <w:rPr>
          <w:b/>
          <w:u w:val="single"/>
        </w:rPr>
      </w:pPr>
      <w:r w:rsidRPr="001737A6">
        <w:rPr>
          <w:b/>
          <w:u w:val="single"/>
        </w:rPr>
        <w:lastRenderedPageBreak/>
        <w:t>Numérisation :</w:t>
      </w:r>
    </w:p>
    <w:p w:rsidRPr="009E0B5D" w:rsidR="00853D7F" w:rsidP="00853D7F" w:rsidRDefault="001737A6" w14:paraId="0B72F804">
      <w:r>
        <w:tab/>
      </w:r>
    </w:p>
    <w:p w:rsidR="00853D7F" w:rsidP="00853D7F" w:rsidRDefault="001737A6" w14:paraId="300E8C6F">
      <w:r>
        <w:tab/>
      </w:r>
      <w:r>
        <w:t>Lorsque l'échantillon de tension (courant) est stable à l'entrée du C.A.N, celui-ci produit en sortie un nombre sur n Bits selon les caractéristiques du C.A.N.</w:t>
      </w:r>
    </w:p>
    <w:p w:rsidR="001737A6" w:rsidP="00853D7F" w:rsidRDefault="001737A6" w14:paraId="1748E04C">
      <w:r>
        <w:tab/>
      </w:r>
      <w:r>
        <w:t>De nombreuses technologies existent pour convertir une tension</w:t>
      </w:r>
      <w:r w:rsidR="001D106C">
        <w:t>, elles ne feront pas l'objet d'étude dans le cadre du tronc commun.</w:t>
      </w:r>
    </w:p>
    <w:p w:rsidR="001737A6" w:rsidP="001D106C" w:rsidRDefault="001737A6" w14:paraId="6C8F85EF">
      <w:r>
        <w:tab/>
      </w:r>
      <w:r>
        <w:tab/>
      </w:r>
    </w:p>
    <w:p w:rsidR="001737A6" w:rsidP="00853D7F" w:rsidRDefault="001737A6" w14:paraId="48C9C292">
      <w:r>
        <w:tab/>
      </w:r>
      <w:r>
        <w:t>La seule notion qui nous importe ici est le passage d'une valeur de tension à un nombre.</w:t>
      </w:r>
    </w:p>
    <w:p w:rsidR="001737A6" w:rsidP="00853D7F" w:rsidRDefault="001737A6" w14:paraId="1946075E"/>
    <w:p w:rsidR="001737A6" w:rsidP="00853D7F" w:rsidRDefault="00800CFF" w14:paraId="541FC10A">
      <w:r>
        <w:rPr>
          <w:noProof/>
          <w:lang w:eastAsia="fr-FR"/>
        </w:rPr>
        <w:drawing>
          <wp:anchor xmlns:wp14="http://schemas.microsoft.com/office/word/2010/wordprocessingDrawing" distT="0" distB="0" distL="114300" distR="114300" simplePos="0" relativeHeight="251665408" behindDoc="0" locked="0" layoutInCell="1" allowOverlap="1" wp14:anchorId="75D0D435">
            <wp:simplePos x="0" y="0"/>
            <wp:positionH relativeFrom="column">
              <wp:posOffset>64135</wp:posOffset>
            </wp:positionH>
            <wp:positionV relativeFrom="paragraph">
              <wp:posOffset>87630</wp:posOffset>
            </wp:positionV>
            <wp:extent cx="1769110" cy="1024255"/>
            <wp:effectExtent l="19050" t="0" r="2540" b="0"/>
            <wp:wrapSquare wrapText="bothSides"/>
            <wp:docPr id="7" name="Imag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42D8" w:rsidP="00853D7F" w:rsidRDefault="00800CFF" w14:paraId="5AAE01BE">
      <w:r>
        <w:t xml:space="preserve"> </w:t>
      </w:r>
      <w:r w:rsidR="00BB26F3">
        <w:tab/>
      </w:r>
      <w:r>
        <w:t xml:space="preserve">On définit le quantum </w:t>
      </w:r>
      <w:r w:rsidR="00CB673E">
        <w:t xml:space="preserve">(en V) </w:t>
      </w:r>
      <w:r>
        <w:t>(ou la résolution</w:t>
      </w:r>
      <w:r w:rsidR="00CB673E">
        <w:t xml:space="preserve"> en %</w:t>
      </w:r>
      <w:r>
        <w:t>)</w:t>
      </w:r>
    </w:p>
    <w:p w:rsidRPr="00BB26F3" w:rsidR="00800CFF" w:rsidP="00853D7F" w:rsidRDefault="00800CFF" w14:paraId="7D249F4F">
      <w:r>
        <w:tab/>
      </w:r>
      <w:r>
        <w:t>q= Ve</w:t>
      </w:r>
      <w:r>
        <w:rPr>
          <w:vertAlign w:val="subscript"/>
        </w:rPr>
        <w:t>pleine échelle</w:t>
      </w:r>
      <w:r>
        <w:t xml:space="preserve"> / 2</w:t>
      </w:r>
      <w:r>
        <w:rPr>
          <w:vertAlign w:val="superscript"/>
        </w:rPr>
        <w:t>n</w:t>
      </w:r>
      <w:r w:rsidR="00BB26F3">
        <w:tab/>
      </w:r>
      <w:r w:rsidR="00BB26F3">
        <w:t>n : nombre de bits du convertisseur</w:t>
      </w:r>
    </w:p>
    <w:p w:rsidR="00800CFF" w:rsidP="00853D7F" w:rsidRDefault="00800CFF" w14:paraId="68BEE7F4"/>
    <w:p w:rsidRPr="00800CFF" w:rsidR="00BB26F3" w:rsidP="00853D7F" w:rsidRDefault="00BB26F3" w14:paraId="391A3D6E">
      <w:r>
        <w:tab/>
      </w:r>
      <w:r>
        <w:t xml:space="preserve">On peut calculer le nombre </w:t>
      </w:r>
      <w:r w:rsidRPr="00CB673E" w:rsidR="002260E2">
        <w:t>présent</w:t>
      </w:r>
      <w:r w:rsidR="002260E2">
        <w:t xml:space="preserve"> </w:t>
      </w:r>
      <w:r>
        <w:t>en sortie :</w:t>
      </w:r>
    </w:p>
    <w:p w:rsidRPr="00BB26F3" w:rsidR="00800CFF" w:rsidP="00853D7F" w:rsidRDefault="00BB26F3" w14:paraId="41FA5615">
      <w:r>
        <w:tab/>
      </w:r>
      <w:r>
        <w:t>N</w:t>
      </w:r>
      <w:r>
        <w:rPr>
          <w:vertAlign w:val="subscript"/>
        </w:rPr>
        <w:t>sortie</w:t>
      </w:r>
      <w:r>
        <w:t xml:space="preserve"> = Ve / q</w:t>
      </w:r>
      <w:r>
        <w:tab/>
      </w:r>
      <w:r>
        <w:tab/>
      </w:r>
      <w:r>
        <w:t>N est un entier.</w:t>
      </w:r>
    </w:p>
    <w:p w:rsidR="001737A6" w:rsidP="00853D7F" w:rsidRDefault="001737A6" w14:paraId="051BA514"/>
    <w:p w:rsidR="001737A6" w:rsidP="00853D7F" w:rsidRDefault="001737A6" w14:paraId="2A63C4B9"/>
    <w:p w:rsidR="00853D7F" w:rsidP="00853D7F" w:rsidRDefault="00853D7F" w14:paraId="187A47BA">
      <w:pPr>
        <w:rPr>
          <w:b/>
          <w:i/>
          <w:u w:val="single"/>
        </w:rPr>
      </w:pPr>
    </w:p>
    <w:p w:rsidR="00853D7F" w:rsidP="00853D7F" w:rsidRDefault="00853D7F" w14:paraId="5086ACC0">
      <w:pPr>
        <w:ind w:left="708"/>
        <w:rPr>
          <w:b/>
          <w:i/>
          <w:u w:val="single"/>
        </w:rPr>
      </w:pPr>
      <w:r>
        <w:rPr>
          <w:b/>
          <w:i/>
          <w:u w:val="single"/>
        </w:rPr>
        <w:t>Ce que l'on attend</w:t>
      </w:r>
      <w:r w:rsidRPr="00DC0181">
        <w:rPr>
          <w:b/>
          <w:i/>
          <w:u w:val="single"/>
        </w:rPr>
        <w:t xml:space="preserve"> de l'élève :</w:t>
      </w:r>
    </w:p>
    <w:p w:rsidR="0025219E" w:rsidRDefault="0025219E" w14:paraId="544693FD"/>
    <w:p w:rsidR="0025219E" w:rsidP="00355A44" w:rsidRDefault="00355A44" w14:paraId="3E2B7B76">
      <w:pPr>
        <w:ind w:firstLine="708"/>
      </w:pPr>
      <w:r>
        <w:t xml:space="preserve">- </w:t>
      </w:r>
      <w:r w:rsidR="00533F35">
        <w:t>L'élève doit savoir</w:t>
      </w:r>
      <w:r w:rsidR="0025219E">
        <w:t xml:space="preserve"> </w:t>
      </w:r>
      <w:r w:rsidRPr="00CB673E" w:rsidR="00732D73">
        <w:t>décrire</w:t>
      </w:r>
      <w:r w:rsidR="00533F35">
        <w:t xml:space="preserve"> fonctionnellement</w:t>
      </w:r>
      <w:r w:rsidR="0025219E">
        <w:t xml:space="preserve"> le conditionnement </w:t>
      </w:r>
      <w:r w:rsidR="00B0665B">
        <w:t>jusqu'à la numérisation d'</w:t>
      </w:r>
      <w:r w:rsidR="0025219E">
        <w:t>une grandeur analogique provenant de capteur.</w:t>
      </w:r>
    </w:p>
    <w:p w:rsidR="00355A44" w:rsidP="00355A44" w:rsidRDefault="00355A44" w14:paraId="318D5DC4">
      <w:pPr>
        <w:ind w:firstLine="708"/>
        <w:rPr>
          <w:bCs/>
        </w:rPr>
      </w:pPr>
      <w:r>
        <w:rPr>
          <w:bCs/>
        </w:rPr>
        <w:t>-  Il peut être amené à calculer un coefficient d'amplification pour adapter le signal.</w:t>
      </w:r>
    </w:p>
    <w:p w:rsidR="00B0665B" w:rsidP="00B0665B" w:rsidRDefault="00355A44" w14:paraId="73D19231">
      <w:pPr>
        <w:ind w:firstLine="708"/>
      </w:pPr>
      <w:r>
        <w:t xml:space="preserve">- </w:t>
      </w:r>
      <w:r w:rsidR="000F4E67">
        <w:t>Il</w:t>
      </w:r>
      <w:r w:rsidR="00B0665B">
        <w:t xml:space="preserve"> peut effectuer des mesures sur des procédés avec des capteurs </w:t>
      </w:r>
      <w:r w:rsidR="00732D73">
        <w:t>"intelligent"</w:t>
      </w:r>
      <w:r w:rsidR="00B0665B">
        <w:t>, pour en déduire le quantum et la loi d'entrée/sortie.</w:t>
      </w:r>
    </w:p>
    <w:p w:rsidR="00CB673E" w:rsidP="00CB673E" w:rsidRDefault="00355A44" w14:paraId="76CA165D">
      <w:pPr>
        <w:ind w:firstLine="708"/>
        <w:rPr>
          <w:bCs/>
        </w:rPr>
      </w:pPr>
      <w:r>
        <w:t xml:space="preserve">- </w:t>
      </w:r>
      <w:r w:rsidR="00887B15">
        <w:t>L'élève doit savoir utiliser l</w:t>
      </w:r>
      <w:r w:rsidRPr="0057778F" w:rsidR="00CB673E">
        <w:t xml:space="preserve">e </w:t>
      </w:r>
      <w:r w:rsidRPr="0057778F" w:rsidR="00CB673E">
        <w:rPr>
          <w:bCs/>
        </w:rPr>
        <w:t>théorème de Nyquist-Shannon</w:t>
      </w:r>
      <w:r w:rsidR="00CB673E">
        <w:rPr>
          <w:bCs/>
        </w:rPr>
        <w:t xml:space="preserve"> </w:t>
      </w:r>
      <w:r w:rsidR="00887B15">
        <w:rPr>
          <w:bCs/>
        </w:rPr>
        <w:t>pour calculer une fréquence d'échantillonnage.</w:t>
      </w:r>
    </w:p>
    <w:p w:rsidR="00CB673E" w:rsidP="00CB673E" w:rsidRDefault="00355A44" w14:paraId="2D0C8BC4">
      <w:pPr>
        <w:ind w:firstLine="708"/>
        <w:rPr>
          <w:bCs/>
        </w:rPr>
      </w:pPr>
      <w:r>
        <w:rPr>
          <w:bCs/>
        </w:rPr>
        <w:t xml:space="preserve">- </w:t>
      </w:r>
      <w:r w:rsidR="00CB673E">
        <w:rPr>
          <w:bCs/>
        </w:rPr>
        <w:t>L'élève doit savoir passer de la valeur analogique à la valeur numérique et réciproquement d'après les caractéristiques d'un convertisseur.</w:t>
      </w:r>
    </w:p>
    <w:p w:rsidR="000C0277" w:rsidP="008C3D7F" w:rsidRDefault="000C0277" w14:paraId="5000AD08"/>
    <w:sectPr w:rsidR="000C0277" w:rsidSect="008C3D7F">
      <w:headerReference w:type="default" r:id="rId10"/>
      <w:footerReference w:type="default" r:id="rId11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ne="http://schemas.microsoft.com/office/word/2006/wordml" xmlns:mc="http://schemas.openxmlformats.org/markup-compatibility/2006" xmlns:w="http://schemas.openxmlformats.org/wordprocessingml/2006/main" mc:Ignorable="w14">
  <w:endnote w:type="separator" w:id="-1">
    <w:p w:rsidR="00027641" w:rsidP="008C3D7F" w:rsidRDefault="00027641" w14:paraId="74C8BD6C">
      <w:r>
        <w:separator/>
      </w:r>
    </w:p>
  </w:endnote>
  <w:endnote w:type="continuationSeparator" w:id="0">
    <w:p w:rsidR="00027641" w:rsidP="008C3D7F" w:rsidRDefault="00027641" w14:paraId="63ECD712">
      <w:r>
        <w:continuationSeparator/>
      </w:r>
    </w:p>
  </w:endnote>
</w:endnotes>
</file>

<file path=word/fontTable.xml><?xml version="1.0" encoding="utf-8"?>
<w:fonts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p w14:paraId="00D76CFE" w:rsidR="00556C50" w:rsidRDefault="00556C5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t>T.C.-3.2.3_2</w:t>
    </w:r>
    <w:r w:rsidRPr="00AD44D3">
      <w:rPr>
        <w:rFonts w:cs="Arial"/>
      </w:rPr>
      <w:ptab w:relativeTo="margin" w:alignment="right" w:leader="none"/>
    </w:r>
    <w:r w:rsidRPr="00AD44D3">
      <w:rPr>
        <w:rFonts w:cs="Arial"/>
      </w:rPr>
      <w:t>Page</w:t>
    </w:r>
    <w:r>
      <w:rPr>
        <w:rFonts w:asciiTheme="majorHAnsi" w:hAnsiTheme="majorHAnsi"/>
      </w:rPr>
      <w:t xml:space="preserve"> </w:t>
    </w:r>
    <w:r w:rsidR="0055085C" w:rsidRPr="00AD44D3">
      <w:rPr>
        <w:rFonts w:cs="Arial"/>
      </w:rPr>
      <w:fldChar w:fldCharType="begin"/>
    </w:r>
    <w:r w:rsidRPr="00AD44D3">
      <w:rPr>
        <w:rFonts w:cs="Arial"/>
      </w:rPr>
      <w:instrText xml:space="preserve"> PAGE   \* MERGEFORMAT </w:instrText>
    </w:r>
    <w:r w:rsidR="0055085C" w:rsidRPr="00AD44D3">
      <w:rPr>
        <w:rFonts w:cs="Arial"/>
      </w:rPr>
      <w:fldChar w:fldCharType="separate"/>
    </w:r>
    <w:r w:rsidR="00027641">
      <w:rPr>
        <w:rFonts w:cs="Arial"/>
        <w:noProof/>
      </w:rPr>
      <w:t>1</w:t>
    </w:r>
    <w:r w:rsidR="0055085C" w:rsidRPr="00AD44D3">
      <w:rPr>
        <w:rFonts w:cs="Arial"/>
      </w:rPr>
      <w:fldChar w:fldCharType="end"/>
    </w:r>
  </w:p>
  <w:p w14:paraId="4B1AB8C8" w:rsidR="00556C50" w:rsidRDefault="00556C50">
    <w:pPr>
      <w:pStyle w:val="Pieddepage"/>
    </w:pPr>
  </w:p>
</w:ftr>
</file>

<file path=word/footnotes.xml><?xml version="1.0" encoding="utf-8"?>
<w:footnotes xmlns:w14="http://schemas.microsoft.com/office/word/2010/wordml" xmlns:wne="http://schemas.microsoft.com/office/word/2006/wordml" xmlns:mc="http://schemas.openxmlformats.org/markup-compatibility/2006" xmlns:w="http://schemas.openxmlformats.org/wordprocessingml/2006/main" mc:Ignorable="w14">
  <w:footnote w:type="separator" w:id="-1">
    <w:p w:rsidR="00027641" w:rsidP="008C3D7F" w:rsidRDefault="00027641" w14:paraId="006F9214">
      <w:r>
        <w:separator/>
      </w:r>
    </w:p>
  </w:footnote>
  <w:footnote w:type="continuationSeparator" w:id="0">
    <w:p w:rsidR="00027641" w:rsidP="008C3D7F" w:rsidRDefault="00027641" w14:paraId="12916C9F">
      <w:r>
        <w:continuationSeparator/>
      </w:r>
    </w:p>
  </w:footnote>
</w:footnotes>
</file>

<file path=word/header1.xml><?xml version="1.0" encoding="utf-8"?>
<w:hdr xmlns:w14="http://schemas.microsoft.com/office/word/2010/wordml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">
  <w:sdt>
    <w:sdtPr>
      <w:rPr>
        <w:b/>
        <w:sz w:val="32"/>
      </w:rPr>
      <w:alias w:val="Titre"/>
      <w:id w:val="77738743"/>
      <w:placeholder>
        <w:docPart w:val="CD2766782A734E2697A23F7074CFB1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4293B4CD" w:rsidR="00556C50" w:rsidRPr="008C3D7F" w:rsidRDefault="00556C50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48"/>
            <w:szCs w:val="32"/>
          </w:rPr>
        </w:pPr>
        <w:r>
          <w:rPr>
            <w:b/>
            <w:sz w:val="32"/>
          </w:rPr>
          <w:t>Tronc Commun</w:t>
        </w:r>
      </w:p>
    </w:sdtContent>
  </w:sdt>
  <w:p w14:paraId="7B253226" w:rsidR="00556C50" w:rsidRDefault="00556C50">
    <w:pPr>
      <w:pStyle w:val="En-tte"/>
    </w:pPr>
  </w:p>
</w:hdr>
</file>

<file path=word/numbering.xml><?xml version="1.0" encoding="utf-8"?>
<w:numbering xmlns:wne="http://schemas.microsoft.com/office/word/2006/wordml" xmlns:w="http://schemas.openxmlformats.org/wordprocessingml/2006/main">
  <w:abstractNum w:abstractNumId="0">
    <w:nsid w:val="21156362"/>
    <w:multiLevelType w:val="hybridMultilevel"/>
    <w:tmpl w:val="C6CE5288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36C664B"/>
    <w:multiLevelType w:val="hybridMultilevel"/>
    <w:tmpl w:val="5AF4B198"/>
    <w:lvl w:ilvl="0" w:tplc="54F0DABE">
      <w:start w:val="3"/>
      <w:numFmt w:val="bullet"/>
      <w:lvlText w:val="-"/>
      <w:lvlJc w:val="left"/>
      <w:pPr>
        <w:ind w:left="1068" w:hanging="360"/>
      </w:pPr>
      <w:rPr>
        <w:rFonts w:hint="default" w:ascii="Arial" w:hAnsi="Arial" w:cs="Arial" w:eastAsiaTheme="minorHAnsi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14="http://schemas.microsoft.com/office/word/2010/wordml" xmlns:r="http://schemas.openxmlformats.org/officeDocument/2006/relationships" xmlns:m="http://schemas.openxmlformats.org/officeDocument/2006/math" xmlns:o="urn:schemas-microsoft-com:office:office" xmlns:v="urn:schemas-microsoft-com:vml" xmlns:mc="http://schemas.openxmlformats.org/markup-compatibility/2006" xmlns:w="http://schemas.openxmlformats.org/wordprocessingml/2006/main" mc:Ignorable="w14">
  <w:zoom w:percent="137"/>
  <w:attachedTemplate r:id="rId1"/>
  <w:defaultTabStop w:val="708"/>
  <w:hyphenationZone w:val="425"/>
  <w:drawingGridHorizontalSpacing w:val="100"/>
  <w:drawingGridVerticalSpacing w:val="57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80C5F"/>
    <w:rsid w:val="00027641"/>
    <w:rsid w:val="000C0277"/>
    <w:rsid w:val="000F4E67"/>
    <w:rsid w:val="00102216"/>
    <w:rsid w:val="00117C6C"/>
    <w:rsid w:val="001229B8"/>
    <w:rsid w:val="001502CC"/>
    <w:rsid w:val="0017348F"/>
    <w:rsid w:val="001737A6"/>
    <w:rsid w:val="00177646"/>
    <w:rsid w:val="001B07CD"/>
    <w:rsid w:val="001B10AB"/>
    <w:rsid w:val="001D106C"/>
    <w:rsid w:val="001F77CE"/>
    <w:rsid w:val="00205FD9"/>
    <w:rsid w:val="002260E2"/>
    <w:rsid w:val="0025219E"/>
    <w:rsid w:val="0026629D"/>
    <w:rsid w:val="00281D84"/>
    <w:rsid w:val="00355A44"/>
    <w:rsid w:val="0036080F"/>
    <w:rsid w:val="00380242"/>
    <w:rsid w:val="0038078F"/>
    <w:rsid w:val="003D1106"/>
    <w:rsid w:val="00400FE6"/>
    <w:rsid w:val="00406F9C"/>
    <w:rsid w:val="00417501"/>
    <w:rsid w:val="00477312"/>
    <w:rsid w:val="004D0969"/>
    <w:rsid w:val="004D5785"/>
    <w:rsid w:val="004F4C40"/>
    <w:rsid w:val="005229D4"/>
    <w:rsid w:val="00525A22"/>
    <w:rsid w:val="00533F35"/>
    <w:rsid w:val="0055085C"/>
    <w:rsid w:val="00550D8C"/>
    <w:rsid w:val="00556C50"/>
    <w:rsid w:val="0057778F"/>
    <w:rsid w:val="005912DA"/>
    <w:rsid w:val="005E1854"/>
    <w:rsid w:val="005F6D16"/>
    <w:rsid w:val="00620B13"/>
    <w:rsid w:val="00670EAF"/>
    <w:rsid w:val="006A0BB3"/>
    <w:rsid w:val="00732D73"/>
    <w:rsid w:val="007420C2"/>
    <w:rsid w:val="00745925"/>
    <w:rsid w:val="007B42D8"/>
    <w:rsid w:val="007D1AB1"/>
    <w:rsid w:val="007F7F53"/>
    <w:rsid w:val="00800CFF"/>
    <w:rsid w:val="00802A61"/>
    <w:rsid w:val="00853D7F"/>
    <w:rsid w:val="00887B15"/>
    <w:rsid w:val="008A1BD1"/>
    <w:rsid w:val="008C147E"/>
    <w:rsid w:val="008C3D7F"/>
    <w:rsid w:val="008E3859"/>
    <w:rsid w:val="00906C21"/>
    <w:rsid w:val="009C6AFD"/>
    <w:rsid w:val="009E0B5D"/>
    <w:rsid w:val="009E1889"/>
    <w:rsid w:val="009F3F97"/>
    <w:rsid w:val="00A96D1B"/>
    <w:rsid w:val="00AB3B32"/>
    <w:rsid w:val="00AD44D3"/>
    <w:rsid w:val="00B0665B"/>
    <w:rsid w:val="00B27D70"/>
    <w:rsid w:val="00B5767B"/>
    <w:rsid w:val="00B733CB"/>
    <w:rsid w:val="00B97D69"/>
    <w:rsid w:val="00BB26F3"/>
    <w:rsid w:val="00C323EC"/>
    <w:rsid w:val="00C4744D"/>
    <w:rsid w:val="00C50622"/>
    <w:rsid w:val="00CA3905"/>
    <w:rsid w:val="00CB673E"/>
    <w:rsid w:val="00D246F0"/>
    <w:rsid w:val="00D30092"/>
    <w:rsid w:val="00D3101C"/>
    <w:rsid w:val="00D42A1D"/>
    <w:rsid w:val="00D61259"/>
    <w:rsid w:val="00D64037"/>
    <w:rsid w:val="00DD2F7D"/>
    <w:rsid w:val="00E9406E"/>
    <w:rsid w:val="00EE66AF"/>
    <w:rsid w:val="00F2697B"/>
    <w:rsid w:val="00F66FAC"/>
    <w:rsid w:val="00F80C5F"/>
    <w:rsid w:val="00FC102A"/>
    <w:rsid w:val="00FF248E"/>
    <w:rsid w:val="7320C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#c00000"/>
    </o:shapedefaults>
    <o:shapelayout v:ext="edit">
      <o:idmap v:ext="edit" data="1"/>
      <o:rules v:ext="edit">
        <o:r id="V:Rule38" type="callout" idref="#_x0000_s1042"/>
        <o:r id="V:Rule39" type="callout" idref="#_x0000_s1041"/>
        <o:r id="V:Rule40" type="connector" idref="#_x0000_s1085"/>
        <o:r id="V:Rule41" type="connector" idref="#_x0000_s1084"/>
        <o:r id="V:Rule42" type="connector" idref="#_x0000_s1082"/>
        <o:r id="V:Rule43" type="connector" idref="#_x0000_s1055"/>
        <o:r id="V:Rule44" type="connector" idref="#_x0000_s1083"/>
        <o:r id="V:Rule45" type="connector" idref="#_x0000_s1081"/>
        <o:r id="V:Rule46" type="connector" idref="#_x0000_s1086"/>
        <o:r id="V:Rule47" type="connector" idref="#_x0000_s1059"/>
        <o:r id="V:Rule48" type="connector" idref="#_x0000_s1070"/>
        <o:r id="V:Rule49" type="connector" idref="#_x0000_s1088"/>
        <o:r id="V:Rule50" type="connector" idref="#_x0000_s1058"/>
        <o:r id="V:Rule51" type="connector" idref="#_x0000_s1071"/>
        <o:r id="V:Rule52" type="connector" idref="#_x0000_s1080"/>
        <o:r id="V:Rule53" type="connector" idref="#_x0000_s1056"/>
        <o:r id="V:Rule54" type="connector" idref="#_x0000_s1090"/>
        <o:r id="V:Rule55" type="connector" idref="#_x0000_s1057"/>
        <o:r id="V:Rule56" type="connector" idref="#_x0000_s1089"/>
        <o:r id="V:Rule57" type="connector" idref="#_x0000_s1062"/>
        <o:r id="V:Rule58" type="connector" idref="#_x0000_s1073"/>
        <o:r id="V:Rule59" type="connector" idref="#_x0000_s1072"/>
        <o:r id="V:Rule60" type="connector" idref="#_x0000_s1063"/>
        <o:r id="V:Rule61" type="connector" idref="#_x0000_s1074"/>
        <o:r id="V:Rule62" type="connector" idref="#_x0000_s1065"/>
        <o:r id="V:Rule63" type="connector" idref="#_x0000_s1064"/>
        <o:r id="V:Rule64" type="connector" idref="#_x0000_s1075"/>
        <o:r id="V:Rule65" type="connector" idref="#_x0000_s1078"/>
        <o:r id="V:Rule66" type="connector" idref="#_x0000_s1069"/>
        <o:r id="V:Rule67" type="connector" idref="#_x0000_s1060"/>
        <o:r id="V:Rule68" type="connector" idref="#_x0000_s1068"/>
        <o:r id="V:Rule69" type="connector" idref="#_x0000_s1061"/>
        <o:r id="V:Rule70" type="connector" idref="#_x0000_s1079"/>
        <o:r id="V:Rule71" type="connector" idref="#_x0000_s1066"/>
        <o:r id="V:Rule72" type="connector" idref="#_x0000_s1091"/>
        <o:r id="V:Rule73" type="connector" idref="#_x0000_s1077"/>
        <o:r id="V:Rule74" type="connector" idref="#_x0000_s1076"/>
        <o:r id="V:Rule75" type="connector" idref="#_x0000_s1067"/>
        <o:r id="V:Rule76" type="connector" idref="#_x0000_s1092"/>
      </o:rules>
      <o:regrouptable v:ext="edit">
        <o:entry new="1" old="0"/>
      </o:regrouptable>
    </o:shapelayout>
  </w:shapeDefaults>
  <w:decimalSymbol w:val=","/>
  <w:listSeparator w:val=";"/>
  <w14:docId w14:val="03D1186E"/>
</w:settings>
</file>

<file path=word/styles.xml><?xml version="1.0" encoding="utf-8"?>
<w:styles xmlns:w="http://schemas.openxmlformats.org/wordprocessingml/2006/main">
  <w:docDefaults>
    <w:rPrDefault>
      <w:rPr>
        <w:rFonts w:ascii="Arial" w:hAnsi="Arial" w:cs="Times New Roman" w:eastAsiaTheme="minorHAnsi"/>
        <w:szCs w:val="24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C3D7F"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C3D7F"/>
    <w:pPr>
      <w:pBdr>
        <w:bottom w:val="single" w:color="4F81BD" w:themeColor="accent1" w:sz="8" w:space="4"/>
      </w:pBdr>
      <w:spacing w:after="300"/>
      <w:contextualSpacing/>
    </w:pPr>
    <w:rPr>
      <w:rFonts w:eastAsiaTheme="majorEastAsia" w:cstheme="majorBidi"/>
      <w:spacing w:val="5"/>
      <w:kern w:val="28"/>
      <w:sz w:val="36"/>
      <w:szCs w:val="52"/>
    </w:rPr>
  </w:style>
  <w:style w:type="character" w:styleId="TitreCar" w:customStyle="1">
    <w:name w:val="Titre Car"/>
    <w:basedOn w:val="Policepardfaut"/>
    <w:link w:val="Titre"/>
    <w:uiPriority w:val="10"/>
    <w:rsid w:val="008C3D7F"/>
    <w:rPr>
      <w:rFonts w:eastAsiaTheme="majorEastAsia" w:cstheme="majorBidi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styleId="En-tteCar" w:customStyle="1">
    <w:name w:val="En-tête Car"/>
    <w:basedOn w:val="Policepardfaut"/>
    <w:link w:val="En-tte"/>
    <w:uiPriority w:val="99"/>
    <w:rsid w:val="008C3D7F"/>
  </w:style>
  <w:style w:type="paragraph" w:styleId="Pieddepage">
    <w:name w:val="footer"/>
    <w:basedOn w:val="Normal"/>
    <w:link w:val="PieddepageCar"/>
    <w:uiPriority w:val="99"/>
    <w:unhideWhenUsed/>
    <w:rsid w:val="008C3D7F"/>
    <w:pPr>
      <w:tabs>
        <w:tab w:val="center" w:pos="4536"/>
        <w:tab w:val="right" w:pos="9072"/>
      </w:tabs>
    </w:pPr>
  </w:style>
  <w:style w:type="character" w:styleId="PieddepageCar" w:customStyle="1">
    <w:name w:val="Pied de page Car"/>
    <w:basedOn w:val="Policepardfaut"/>
    <w:link w:val="Pieddepage"/>
    <w:uiPriority w:val="99"/>
    <w:rsid w:val="008C3D7F"/>
  </w:style>
  <w:style w:type="paragraph" w:styleId="Textedebulles">
    <w:name w:val="Balloon Text"/>
    <w:basedOn w:val="Normal"/>
    <w:link w:val="TextedebullesCar"/>
    <w:uiPriority w:val="99"/>
    <w:semiHidden/>
    <w:unhideWhenUsed/>
    <w:rsid w:val="008C3D7F"/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8C3D7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C3D7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80242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5777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en\Documents\Acad&#233;mie%20de%20Bordeaux\Lyc&#233;es\R&#233;forme%20du%20lyc&#233;e%202009\Mise%20en%20oeuvre%20de%20la%20r&#233;forme\Fiches%20connaissances\Mod&#232;le%20Fiche%20connaissan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2766782A734E2697A23F7074CFB1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C5D03-7FE3-42EB-8C6C-697085D049E4}"/>
      </w:docPartPr>
      <w:docPartBody>
        <w:p w:rsidR="00D56D07" w:rsidRDefault="001E0371">
          <w:pPr>
            <w:pStyle w:val="CD2766782A734E2697A23F7074CFB1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E0371"/>
    <w:rsid w:val="00183C89"/>
    <w:rsid w:val="0018725B"/>
    <w:rsid w:val="001E0371"/>
    <w:rsid w:val="004B29A7"/>
    <w:rsid w:val="006030C5"/>
    <w:rsid w:val="00610FDD"/>
    <w:rsid w:val="006A27C4"/>
    <w:rsid w:val="008D75BC"/>
    <w:rsid w:val="00984A38"/>
    <w:rsid w:val="00BD60D6"/>
    <w:rsid w:val="00D56D07"/>
    <w:rsid w:val="00FE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D2766782A734E2697A23F7074CFB146">
    <w:name w:val="CD2766782A734E2697A23F7074CFB146"/>
    <w:rsid w:val="00D56D0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D5B2E-A0C8-42E9-8A20-36EEDD4FB6E6}">
  <ds:schemaRefs>
    <ds:schemaRef ds:uri="http://schemas.openxmlformats.org/officeDocument/2006/bibliography"/>
  </ds:schemaRefs>
</ds:datastoreItem>
</file>

<file path=docProps/app.xml><?xml version="1.0" encoding="utf-8"?>
<ap:Properties xmlns:ap="http://schemas.openxmlformats.org/officeDocument/2006/extended-properties">
  <ap:Template>Modèle Fiche connaissance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Tronc Commun</dc:title>
  <dc:creator>Patrick Cohen</dc:creator>
  <lastModifiedBy>patrick Vieu</lastModifiedBy>
  <revision>12</revision>
</coreProperties>
</file>