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770186" w:rsidRPr="008C3D7F" w:rsidTr="003A3611">
        <w:trPr>
          <w:trHeight w:val="149"/>
        </w:trPr>
        <w:tc>
          <w:tcPr>
            <w:tcW w:w="3227" w:type="dxa"/>
          </w:tcPr>
          <w:p w:rsidR="00770186" w:rsidRPr="00802A61" w:rsidRDefault="00770186" w:rsidP="003A3611">
            <w:pPr>
              <w:rPr>
                <w:b/>
                <w:sz w:val="26"/>
                <w:szCs w:val="26"/>
              </w:rPr>
            </w:pPr>
            <w:r w:rsidRPr="00802A61">
              <w:rPr>
                <w:b/>
                <w:sz w:val="26"/>
                <w:szCs w:val="26"/>
              </w:rPr>
              <w:t>Chapitre</w:t>
            </w:r>
          </w:p>
        </w:tc>
        <w:tc>
          <w:tcPr>
            <w:tcW w:w="6551" w:type="dxa"/>
            <w:vAlign w:val="center"/>
          </w:tcPr>
          <w:p w:rsidR="00770186" w:rsidRPr="00772F70" w:rsidRDefault="00770186" w:rsidP="003A3611">
            <w:pPr>
              <w:jc w:val="left"/>
              <w:rPr>
                <w:b/>
                <w:sz w:val="26"/>
                <w:szCs w:val="26"/>
              </w:rPr>
            </w:pPr>
            <w:r w:rsidRPr="00772F70">
              <w:rPr>
                <w:b/>
                <w:sz w:val="26"/>
                <w:szCs w:val="26"/>
              </w:rPr>
              <w:t>3. Solutions technologiques</w:t>
            </w:r>
          </w:p>
        </w:tc>
      </w:tr>
      <w:tr w:rsidR="00770186" w:rsidRPr="008C3D7F" w:rsidTr="003A3611">
        <w:trPr>
          <w:trHeight w:val="142"/>
        </w:trPr>
        <w:tc>
          <w:tcPr>
            <w:tcW w:w="3227" w:type="dxa"/>
          </w:tcPr>
          <w:p w:rsidR="00770186" w:rsidRPr="008C3D7F" w:rsidRDefault="00770186" w:rsidP="003A3611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:rsidR="00770186" w:rsidRDefault="00770186" w:rsidP="003A3611">
            <w:pPr>
              <w:pStyle w:val="Paragraphedeliste"/>
              <w:numPr>
                <w:ilvl w:val="0"/>
                <w:numId w:val="1"/>
              </w:numPr>
            </w:pPr>
            <w:r>
              <w:t>I</w:t>
            </w:r>
            <w:r w:rsidRPr="00233782">
              <w:t xml:space="preserve">dentifier une solution technique, </w:t>
            </w:r>
          </w:p>
          <w:p w:rsidR="00770186" w:rsidRPr="008C3D7F" w:rsidRDefault="00770186" w:rsidP="003A3611">
            <w:pPr>
              <w:pStyle w:val="Paragraphedeliste"/>
              <w:numPr>
                <w:ilvl w:val="0"/>
                <w:numId w:val="1"/>
              </w:numPr>
            </w:pPr>
            <w:r>
              <w:t>D</w:t>
            </w:r>
            <w:r w:rsidRPr="00233782">
              <w:t>évelopper une culture des solutions technologiques.</w:t>
            </w:r>
          </w:p>
        </w:tc>
      </w:tr>
      <w:tr w:rsidR="00770186" w:rsidRPr="008C3D7F" w:rsidTr="003A3611">
        <w:trPr>
          <w:trHeight w:val="142"/>
        </w:trPr>
        <w:tc>
          <w:tcPr>
            <w:tcW w:w="3227" w:type="dxa"/>
          </w:tcPr>
          <w:p w:rsidR="00770186" w:rsidRPr="008C3D7F" w:rsidRDefault="00770186" w:rsidP="003A3611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:rsidR="00770186" w:rsidRPr="008C3D7F" w:rsidRDefault="00770186" w:rsidP="003A3611">
            <w:r w:rsidRPr="001A7BF0">
              <w:t>3.2 Constituants d’un système</w:t>
            </w:r>
          </w:p>
        </w:tc>
      </w:tr>
      <w:tr w:rsidR="00770186" w:rsidRPr="008C3D7F" w:rsidTr="003A3611">
        <w:trPr>
          <w:trHeight w:val="142"/>
        </w:trPr>
        <w:tc>
          <w:tcPr>
            <w:tcW w:w="3227" w:type="dxa"/>
          </w:tcPr>
          <w:p w:rsidR="00770186" w:rsidRPr="008C3D7F" w:rsidRDefault="00770186" w:rsidP="003A3611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:rsidR="00770186" w:rsidRPr="008C3D7F" w:rsidRDefault="00770186" w:rsidP="003A3611">
            <w:r w:rsidRPr="00642DC4">
              <w:t>3.2.4 Transmission de l’information, réseaux et internet</w:t>
            </w:r>
          </w:p>
        </w:tc>
      </w:tr>
      <w:tr w:rsidR="00770186" w:rsidRPr="008C3D7F" w:rsidTr="003A3611">
        <w:trPr>
          <w:trHeight w:val="142"/>
        </w:trPr>
        <w:tc>
          <w:tcPr>
            <w:tcW w:w="3227" w:type="dxa"/>
          </w:tcPr>
          <w:p w:rsidR="00770186" w:rsidRPr="008C3D7F" w:rsidRDefault="00770186" w:rsidP="003A3611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>
              <w:rPr>
                <w:b/>
              </w:rPr>
              <w:t>s</w:t>
            </w:r>
          </w:p>
        </w:tc>
        <w:tc>
          <w:tcPr>
            <w:tcW w:w="6551" w:type="dxa"/>
          </w:tcPr>
          <w:p w:rsidR="00770186" w:rsidRDefault="00770186" w:rsidP="003A3611">
            <w:r>
              <w:t>Transmission de l’information (modulations d’amplitude, modulations de fréquence, modulations de phase)</w:t>
            </w:r>
          </w:p>
          <w:p w:rsidR="00770186" w:rsidRPr="00934282" w:rsidRDefault="00770186" w:rsidP="003A3611">
            <w:pPr>
              <w:rPr>
                <w:i/>
              </w:rPr>
            </w:pPr>
            <w:r w:rsidRPr="00934282">
              <w:rPr>
                <w:i/>
              </w:rPr>
              <w:t>On se limite à une approche qualitative des différentes modulations.</w:t>
            </w:r>
          </w:p>
          <w:p w:rsidR="00770186" w:rsidRPr="00934282" w:rsidRDefault="00770186" w:rsidP="003A3611">
            <w:pPr>
              <w:rPr>
                <w:i/>
              </w:rPr>
            </w:pPr>
            <w:r w:rsidRPr="00934282">
              <w:rPr>
                <w:i/>
              </w:rPr>
              <w:t>Représentation des nombres complexes</w:t>
            </w:r>
            <w:r>
              <w:rPr>
                <w:i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ρ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iθ</m:t>
                  </m:r>
                </m:sup>
              </m:sSup>
            </m:oMath>
          </w:p>
        </w:tc>
      </w:tr>
      <w:tr w:rsidR="00770186" w:rsidRPr="008C3D7F" w:rsidTr="003A3611">
        <w:trPr>
          <w:trHeight w:val="142"/>
        </w:trPr>
        <w:tc>
          <w:tcPr>
            <w:tcW w:w="3227" w:type="dxa"/>
          </w:tcPr>
          <w:p w:rsidR="00770186" w:rsidRPr="008C3D7F" w:rsidRDefault="00770186" w:rsidP="003A3611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:rsidR="00770186" w:rsidRPr="008C3D7F" w:rsidRDefault="00770186" w:rsidP="003A3611">
            <w:r>
              <w:t>Première Terminale</w:t>
            </w:r>
          </w:p>
        </w:tc>
      </w:tr>
      <w:tr w:rsidR="00770186" w:rsidRPr="008C3D7F" w:rsidTr="003A3611">
        <w:trPr>
          <w:trHeight w:val="142"/>
        </w:trPr>
        <w:tc>
          <w:tcPr>
            <w:tcW w:w="3227" w:type="dxa"/>
          </w:tcPr>
          <w:p w:rsidR="00770186" w:rsidRPr="008C3D7F" w:rsidRDefault="00770186" w:rsidP="003A3611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:rsidR="00770186" w:rsidRPr="008C3D7F" w:rsidRDefault="00770186" w:rsidP="003A3611">
            <w:r w:rsidRPr="007F7F53">
              <w:rPr>
                <w:b/>
              </w:rPr>
              <w:t>1.</w:t>
            </w:r>
            <w:r>
              <w:t> </w:t>
            </w:r>
            <w:r w:rsidRPr="00DD2F7D">
              <w:t xml:space="preserve">Le contenu est relatif à </w:t>
            </w:r>
            <w:r w:rsidRPr="00DD2F7D">
              <w:rPr>
                <w:b/>
              </w:rPr>
              <w:t>l'appréhension d’une vue d’ensemble d’un sujet</w:t>
            </w:r>
            <w:r w:rsidRPr="00DD2F7D">
              <w:t xml:space="preserve"> : les réalités sont montrées sous certains aspects de manière partielle ou globale.</w:t>
            </w:r>
          </w:p>
        </w:tc>
      </w:tr>
      <w:tr w:rsidR="00770186" w:rsidRPr="008C3D7F" w:rsidTr="003A3611">
        <w:trPr>
          <w:trHeight w:val="142"/>
        </w:trPr>
        <w:tc>
          <w:tcPr>
            <w:tcW w:w="3227" w:type="dxa"/>
          </w:tcPr>
          <w:p w:rsidR="00770186" w:rsidRPr="008C3D7F" w:rsidRDefault="00770186" w:rsidP="003A3611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:rsidR="00770186" w:rsidRPr="005F6D16" w:rsidRDefault="00770186" w:rsidP="003A3611">
            <w:pPr>
              <w:rPr>
                <w:i/>
              </w:rPr>
            </w:pPr>
            <w:r w:rsidRPr="00642DC4">
              <w:rPr>
                <w:i/>
              </w:rPr>
              <w:t>L’ensemble de ces domaines liés aux transmissions</w:t>
            </w:r>
            <w:r>
              <w:rPr>
                <w:i/>
              </w:rPr>
              <w:t xml:space="preserve"> </w:t>
            </w:r>
            <w:r w:rsidRPr="00642DC4">
              <w:rPr>
                <w:i/>
              </w:rPr>
              <w:t>de l’information sur des réseaux est étudié de manière</w:t>
            </w:r>
            <w:r>
              <w:rPr>
                <w:i/>
              </w:rPr>
              <w:t xml:space="preserve"> </w:t>
            </w:r>
            <w:r w:rsidRPr="00642DC4">
              <w:rPr>
                <w:i/>
              </w:rPr>
              <w:t>plus approfondie dans la spécialisation Sin.</w:t>
            </w:r>
          </w:p>
        </w:tc>
      </w:tr>
      <w:tr w:rsidR="00770186" w:rsidRPr="008C3D7F" w:rsidTr="003A3611">
        <w:trPr>
          <w:trHeight w:val="142"/>
        </w:trPr>
        <w:tc>
          <w:tcPr>
            <w:tcW w:w="3227" w:type="dxa"/>
          </w:tcPr>
          <w:p w:rsidR="00770186" w:rsidRPr="008C3D7F" w:rsidRDefault="00770186" w:rsidP="003A3611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:rsidR="00770186" w:rsidRPr="008C3D7F" w:rsidRDefault="00770186" w:rsidP="003A3611"/>
        </w:tc>
      </w:tr>
    </w:tbl>
    <w:p w:rsidR="00770186" w:rsidRDefault="00770186" w:rsidP="00770186"/>
    <w:p w:rsidR="00770186" w:rsidRDefault="00770186" w:rsidP="00770186">
      <w:pPr>
        <w:rPr>
          <w:b/>
          <w:i/>
        </w:rPr>
      </w:pPr>
      <w:r w:rsidRPr="0026555B">
        <w:rPr>
          <w:b/>
          <w:i/>
        </w:rPr>
        <w:t>Définition :</w:t>
      </w:r>
    </w:p>
    <w:p w:rsidR="00770186" w:rsidRPr="006F1BB8" w:rsidRDefault="00770186" w:rsidP="00770186">
      <w:pPr>
        <w:pStyle w:val="Paragraphedeliste"/>
        <w:ind w:left="0"/>
      </w:pPr>
      <w:r w:rsidRPr="006F1BB8">
        <w:t xml:space="preserve">Pour transmettre des informations (voix, musique, images, données, etc.) sur de grandes distances, il est nécessaire de recourir aux techniques de </w:t>
      </w:r>
      <w:r w:rsidRPr="006F1BB8">
        <w:rPr>
          <w:b/>
          <w:i/>
        </w:rPr>
        <w:t>modulation</w:t>
      </w:r>
      <w:r w:rsidRPr="006F1BB8">
        <w:t xml:space="preserve">. </w:t>
      </w:r>
    </w:p>
    <w:p w:rsidR="00770186" w:rsidRPr="006F1BB8" w:rsidRDefault="00770186" w:rsidP="00770186">
      <w:pPr>
        <w:pStyle w:val="Paragraphedeliste"/>
        <w:ind w:left="0"/>
      </w:pPr>
      <w:r w:rsidRPr="006F1BB8">
        <w:t xml:space="preserve">L’information à transmettre (signal audio, vidéo, données, etc.) que nous désignerons par le terme général de </w:t>
      </w:r>
      <w:r w:rsidRPr="006F1BB8">
        <w:rPr>
          <w:b/>
          <w:i/>
        </w:rPr>
        <w:t>signal modulant</w:t>
      </w:r>
      <w:r w:rsidRPr="006F1BB8">
        <w:t xml:space="preserve">, va modifier l’une des caractéristiques d’un signal haute fréquence appelé </w:t>
      </w:r>
      <w:r w:rsidRPr="006F1BB8">
        <w:rPr>
          <w:b/>
          <w:i/>
        </w:rPr>
        <w:t>porteuse</w:t>
      </w:r>
      <w:r w:rsidRPr="006F1BB8">
        <w:t xml:space="preserve">. </w:t>
      </w:r>
    </w:p>
    <w:p w:rsidR="00770186" w:rsidRPr="006F1BB8" w:rsidRDefault="00770186" w:rsidP="00770186">
      <w:pPr>
        <w:pStyle w:val="Paragraphedeliste"/>
        <w:ind w:left="0"/>
      </w:pPr>
      <w:r w:rsidRPr="006F1BB8">
        <w:t xml:space="preserve">On pourra dire que le signal </w:t>
      </w:r>
      <w:proofErr w:type="gramStart"/>
      <w:r w:rsidRPr="006F1BB8">
        <w:t>haute</w:t>
      </w:r>
      <w:proofErr w:type="gramEnd"/>
      <w:r w:rsidRPr="006F1BB8">
        <w:t xml:space="preserve"> fréquence transporte l’information à transmettre contenue dans le signal modulant.</w:t>
      </w:r>
    </w:p>
    <w:p w:rsidR="00770186" w:rsidRPr="006F1BB8" w:rsidRDefault="00770186" w:rsidP="00770186">
      <w:pPr>
        <w:pStyle w:val="Paragraphedeliste"/>
        <w:ind w:left="0"/>
        <w:rPr>
          <w:sz w:val="22"/>
        </w:rPr>
      </w:pPr>
    </w:p>
    <w:p w:rsidR="00770186" w:rsidRPr="006F1BB8" w:rsidRDefault="00770186" w:rsidP="00770186">
      <w:pPr>
        <w:pStyle w:val="Paragraphedeliste"/>
        <w:ind w:left="0"/>
      </w:pPr>
      <w:r w:rsidRPr="006F1BB8">
        <w:t>La porteuse (signal haute fréquence) sera en général une tension alternative sinusoïdale modélisable par une fonction de la forme :</w:t>
      </w:r>
    </w:p>
    <w:p w:rsidR="00770186" w:rsidRPr="006F1BB8" w:rsidRDefault="00770186" w:rsidP="00770186">
      <w:pPr>
        <w:pStyle w:val="Paragraphedeliste"/>
        <w:ind w:left="0"/>
        <w:rPr>
          <w:rFonts w:eastAsiaTheme="minorEastAsia"/>
        </w:rPr>
      </w:pPr>
      <w:r w:rsidRPr="006F1BB8">
        <w:tab/>
      </w:r>
      <w:r w:rsidRPr="006F1BB8">
        <w:tab/>
      </w:r>
      <w:r w:rsidRPr="006F1BB8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 w:hAnsi="Cambria Math"/>
          </w:rPr>
          <m:t xml:space="preserve"> .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(2π.</m:t>
            </m:r>
            <m:r>
              <m:rPr>
                <m:sty m:val="bi"/>
              </m:rPr>
              <w:rPr>
                <w:rFonts w:ascii="Cambria Math" w:hAnsi="Cambria Math"/>
              </w:rPr>
              <m:t>f</m:t>
            </m:r>
            <m:r>
              <w:rPr>
                <w:rFonts w:ascii="Cambria Math" w:hAnsi="Cambria Math"/>
              </w:rPr>
              <m:t xml:space="preserve">.t+ </m:t>
            </m:r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θ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)</m:t>
            </m:r>
          </m:e>
        </m:func>
      </m:oMath>
    </w:p>
    <w:p w:rsidR="00770186" w:rsidRPr="006F1BB8" w:rsidRDefault="00770186" w:rsidP="00770186">
      <w:pPr>
        <w:pStyle w:val="Paragraphedeliste"/>
        <w:ind w:left="0"/>
      </w:pPr>
      <w:r w:rsidRPr="006F1BB8">
        <w:tab/>
      </w:r>
      <w:proofErr w:type="gramStart"/>
      <w:r w:rsidRPr="006F1BB8">
        <w:t>où</w:t>
      </w:r>
      <w:proofErr w:type="gramEnd"/>
      <w:r w:rsidRPr="006F1BB8">
        <w:t xml:space="preserve"> : </w:t>
      </w:r>
    </w:p>
    <w:p w:rsidR="00770186" w:rsidRPr="006F1BB8" w:rsidRDefault="00770186" w:rsidP="00770186">
      <w:pPr>
        <w:pStyle w:val="Paragraphedeliste"/>
        <w:numPr>
          <w:ilvl w:val="0"/>
          <w:numId w:val="4"/>
        </w:numPr>
      </w:pPr>
      <m:oMath>
        <m:r>
          <m:rPr>
            <m:sty m:val="bi"/>
          </m:rPr>
          <w:rPr>
            <w:rFonts w:ascii="Cambria Math" w:hAnsi="Cambria Math"/>
          </w:rPr>
          <m:t>f</m:t>
        </m:r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</m:oMath>
      <w:r w:rsidRPr="006F1BB8">
        <w:rPr>
          <w:rFonts w:eastAsiaTheme="minorEastAsia"/>
        </w:rPr>
        <w:t xml:space="preserve">  correspond à la fréquence </w:t>
      </w:r>
    </w:p>
    <w:p w:rsidR="00770186" w:rsidRPr="006F1BB8" w:rsidRDefault="00770186" w:rsidP="00770186">
      <w:pPr>
        <w:pStyle w:val="Paragraphedeliste"/>
        <w:numPr>
          <w:ilvl w:val="0"/>
          <w:numId w:val="4"/>
        </w:numPr>
      </w:pP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m</m:t>
            </m:r>
          </m:sub>
        </m:sSub>
      </m:oMath>
      <w:r w:rsidRPr="006F1BB8">
        <w:rPr>
          <w:rFonts w:eastAsiaTheme="minorEastAsia"/>
        </w:rPr>
        <w:t xml:space="preserve">       correspond à l’amplitude</w:t>
      </w:r>
    </w:p>
    <w:p w:rsidR="00770186" w:rsidRPr="006F1BB8" w:rsidRDefault="00770186" w:rsidP="00770186">
      <w:pPr>
        <w:pStyle w:val="Paragraphedeliste"/>
        <w:numPr>
          <w:ilvl w:val="0"/>
          <w:numId w:val="4"/>
        </w:numPr>
      </w:pP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θ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sub>
        </m:sSub>
      </m:oMath>
      <w:r w:rsidRPr="006F1BB8">
        <w:rPr>
          <w:rFonts w:eastAsiaTheme="minorEastAsia"/>
        </w:rPr>
        <w:t xml:space="preserve">    correspond à la phase à l’origine des dates</w:t>
      </w:r>
    </w:p>
    <w:p w:rsidR="00770186" w:rsidRPr="006F1BB8" w:rsidRDefault="00770186" w:rsidP="00770186">
      <w:pPr>
        <w:pStyle w:val="Paragraphedeliste"/>
        <w:ind w:left="0"/>
      </w:pPr>
    </w:p>
    <w:p w:rsidR="00770186" w:rsidRPr="006F1BB8" w:rsidRDefault="00770186" w:rsidP="00770186">
      <w:pPr>
        <w:pStyle w:val="Paragraphedeliste"/>
        <w:ind w:left="0"/>
      </w:pPr>
      <w:r w:rsidRPr="006F1BB8">
        <w:t xml:space="preserve">La modulation consiste à faire varier l’un de ces trois paramètres :  </w:t>
      </w:r>
    </w:p>
    <w:p w:rsidR="00770186" w:rsidRPr="006F1BB8" w:rsidRDefault="00770186" w:rsidP="00770186">
      <w:pPr>
        <w:pStyle w:val="Paragraphedeliste"/>
        <w:ind w:left="0"/>
      </w:pPr>
    </w:p>
    <w:p w:rsidR="00770186" w:rsidRPr="006F1BB8" w:rsidRDefault="00770186" w:rsidP="00770186">
      <w:pPr>
        <w:pStyle w:val="Paragraphedeliste"/>
        <w:numPr>
          <w:ilvl w:val="0"/>
          <w:numId w:val="5"/>
        </w:numPr>
      </w:pPr>
      <w:r w:rsidRPr="006F1BB8">
        <w:t>Si le signal modulant fait varier l’amplitude</w:t>
      </w:r>
      <w: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m</m:t>
            </m:r>
          </m:sub>
        </m:sSub>
      </m:oMath>
      <w:r w:rsidRPr="006F1BB8">
        <w:t xml:space="preserve"> de la porteuse</w:t>
      </w:r>
      <w:r>
        <w:t>, on a</w:t>
      </w:r>
      <w:r w:rsidRPr="006F1BB8">
        <w:t xml:space="preserve"> une </w:t>
      </w:r>
      <w:r w:rsidRPr="006F1BB8">
        <w:rPr>
          <w:b/>
          <w:i/>
        </w:rPr>
        <w:t>modulation d’amplitude</w:t>
      </w:r>
      <w:r w:rsidRPr="006F1BB8">
        <w:t xml:space="preserve"> (AM),</w:t>
      </w:r>
    </w:p>
    <w:p w:rsidR="00770186" w:rsidRPr="006F1BB8" w:rsidRDefault="00770186" w:rsidP="00770186">
      <w:pPr>
        <w:pStyle w:val="Paragraphedeliste"/>
      </w:pPr>
      <w:r w:rsidRPr="006F1BB8">
        <w:t xml:space="preserve"> </w:t>
      </w:r>
    </w:p>
    <w:p w:rsidR="00770186" w:rsidRPr="006F1BB8" w:rsidRDefault="00770186" w:rsidP="00770186">
      <w:pPr>
        <w:pStyle w:val="Paragraphedeliste"/>
        <w:numPr>
          <w:ilvl w:val="0"/>
          <w:numId w:val="5"/>
        </w:numPr>
      </w:pPr>
      <w:r w:rsidRPr="006F1BB8">
        <w:t>Si le signal modulant fait varier la fréquence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>
        <w:t xml:space="preserve"> de la porteuse, on a</w:t>
      </w:r>
      <w:r w:rsidRPr="006F1BB8">
        <w:t xml:space="preserve"> une </w:t>
      </w:r>
      <w:r w:rsidRPr="006F1BB8">
        <w:rPr>
          <w:b/>
          <w:i/>
        </w:rPr>
        <w:t>modulation de fréquence</w:t>
      </w:r>
      <w:r w:rsidRPr="006F1BB8">
        <w:t xml:space="preserve"> (FM),</w:t>
      </w:r>
    </w:p>
    <w:p w:rsidR="00770186" w:rsidRPr="006F1BB8" w:rsidRDefault="00770186" w:rsidP="00770186">
      <w:pPr>
        <w:pStyle w:val="Paragraphedeliste"/>
      </w:pPr>
    </w:p>
    <w:p w:rsidR="00770186" w:rsidRPr="006F1BB8" w:rsidRDefault="00770186" w:rsidP="00770186">
      <w:pPr>
        <w:pStyle w:val="Paragraphedeliste"/>
        <w:numPr>
          <w:ilvl w:val="0"/>
          <w:numId w:val="5"/>
        </w:numPr>
      </w:pPr>
      <w:r w:rsidRPr="006F1BB8">
        <w:t>Si le signal modulant fait varier la phase</w:t>
      </w:r>
      <w: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θ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sub>
        </m:sSub>
      </m:oMath>
      <w:r>
        <w:t xml:space="preserve"> de la porteuse, on a</w:t>
      </w:r>
      <w:r w:rsidRPr="006F1BB8">
        <w:t xml:space="preserve"> une </w:t>
      </w:r>
      <w:r w:rsidRPr="006F1BB8">
        <w:rPr>
          <w:b/>
          <w:i/>
        </w:rPr>
        <w:t>modulation de phase</w:t>
      </w:r>
      <w:r w:rsidRPr="006F1BB8">
        <w:t xml:space="preserve"> (</w:t>
      </w:r>
      <w:r w:rsidRPr="006F1BB8">
        <w:rPr>
          <w:rFonts w:ascii="SWGrekc" w:hAnsi="SWGrekc"/>
        </w:rPr>
        <w:t>Φ</w:t>
      </w:r>
      <w:r w:rsidRPr="006F1BB8">
        <w:t>M).</w:t>
      </w:r>
    </w:p>
    <w:p w:rsidR="00770186" w:rsidRDefault="00770186" w:rsidP="00770186">
      <w:pPr>
        <w:pStyle w:val="Paragraphedeliste"/>
        <w:rPr>
          <w:sz w:val="18"/>
        </w:rPr>
      </w:pPr>
    </w:p>
    <w:p w:rsidR="00770186" w:rsidRDefault="00770186" w:rsidP="00770186">
      <w:pPr>
        <w:pStyle w:val="Paragraphedeliste"/>
        <w:rPr>
          <w:sz w:val="18"/>
        </w:rPr>
      </w:pPr>
    </w:p>
    <w:p w:rsidR="00770186" w:rsidRPr="00D11F12" w:rsidRDefault="00770186" w:rsidP="00770186">
      <w:pPr>
        <w:pStyle w:val="Paragraphedeliste"/>
        <w:ind w:left="0"/>
        <w:jc w:val="center"/>
        <w:rPr>
          <w:sz w:val="18"/>
        </w:rPr>
      </w:pPr>
      <w:r>
        <w:object w:dxaOrig="13453" w:dyaOrig="67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48.85pt;height:103.05pt" o:ole="" o:bordertopcolor="this" o:borderleftcolor="this" o:borderbottomcolor="this" o:borderrightcolor="this">
            <v:imagedata r:id="rId8" o:title="" croptop="3706f" cropbottom="37794f" cropleft="2694f" cropright="22014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Visio.Drawing.11" ShapeID="_x0000_i1027" DrawAspect="Content" ObjectID="_1489814496" r:id="rId9"/>
        </w:object>
      </w:r>
    </w:p>
    <w:p w:rsidR="00770186" w:rsidRDefault="00770186" w:rsidP="00770186">
      <w:pPr>
        <w:pStyle w:val="Paragraphedeliste"/>
        <w:ind w:left="0"/>
        <w:rPr>
          <w:b/>
          <w:sz w:val="18"/>
        </w:rPr>
        <w:sectPr w:rsidR="00770186" w:rsidSect="00770186">
          <w:headerReference w:type="default" r:id="rId10"/>
          <w:footerReference w:type="default" r:id="rId11"/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770186" w:rsidRDefault="00770186" w:rsidP="00770186">
      <w:pPr>
        <w:pStyle w:val="Paragraphedeliste"/>
        <w:ind w:left="0"/>
        <w:rPr>
          <w:b/>
          <w:sz w:val="18"/>
        </w:rPr>
      </w:pPr>
    </w:p>
    <w:p w:rsidR="00770186" w:rsidRDefault="00770186" w:rsidP="00770186">
      <w:pPr>
        <w:pStyle w:val="Paragraphedeliste"/>
        <w:ind w:left="0"/>
        <w:rPr>
          <w:b/>
          <w:sz w:val="18"/>
        </w:rPr>
      </w:pPr>
    </w:p>
    <w:p w:rsidR="00770186" w:rsidRDefault="00770186" w:rsidP="00770186">
      <w:pPr>
        <w:pStyle w:val="Paragraphedeliste"/>
        <w:ind w:left="0"/>
        <w:rPr>
          <w:b/>
          <w:sz w:val="18"/>
        </w:rPr>
      </w:pPr>
    </w:p>
    <w:p w:rsidR="00770186" w:rsidRDefault="00770186" w:rsidP="00770186">
      <w:pPr>
        <w:pStyle w:val="Paragraphedeliste"/>
        <w:ind w:left="0"/>
        <w:rPr>
          <w:b/>
          <w:sz w:val="18"/>
        </w:rPr>
      </w:pPr>
    </w:p>
    <w:p w:rsidR="00770186" w:rsidRDefault="00770186" w:rsidP="00770186">
      <w:pPr>
        <w:pStyle w:val="Paragraphedeliste"/>
        <w:ind w:left="0"/>
        <w:rPr>
          <w:b/>
          <w:sz w:val="18"/>
        </w:rPr>
      </w:pPr>
    </w:p>
    <w:p w:rsidR="00770186" w:rsidRDefault="00770186" w:rsidP="00770186">
      <w:pPr>
        <w:pStyle w:val="Paragraphedeliste"/>
        <w:ind w:left="0"/>
        <w:rPr>
          <w:b/>
          <w:sz w:val="18"/>
        </w:rPr>
      </w:pPr>
    </w:p>
    <w:p w:rsidR="00770186" w:rsidRDefault="00770186" w:rsidP="00770186">
      <w:pPr>
        <w:pStyle w:val="Paragraphedeliste"/>
        <w:ind w:left="0"/>
        <w:rPr>
          <w:b/>
          <w:sz w:val="18"/>
        </w:rPr>
      </w:pPr>
    </w:p>
    <w:p w:rsidR="00770186" w:rsidRDefault="00770186" w:rsidP="00770186">
      <w:pPr>
        <w:pStyle w:val="Paragraphedeliste"/>
        <w:ind w:left="0"/>
        <w:rPr>
          <w:b/>
          <w:sz w:val="18"/>
        </w:rPr>
      </w:pPr>
    </w:p>
    <w:p w:rsidR="00770186" w:rsidRDefault="00770186" w:rsidP="00770186">
      <w:pPr>
        <w:pStyle w:val="Paragraphedeliste"/>
        <w:ind w:left="0"/>
        <w:rPr>
          <w:b/>
          <w:sz w:val="18"/>
        </w:rPr>
      </w:pPr>
    </w:p>
    <w:p w:rsidR="00770186" w:rsidRDefault="00770186" w:rsidP="00770186">
      <w:pPr>
        <w:pStyle w:val="Paragraphedeliste"/>
        <w:ind w:left="0"/>
        <w:rPr>
          <w:b/>
          <w:sz w:val="18"/>
        </w:rPr>
      </w:pPr>
    </w:p>
    <w:p w:rsidR="00770186" w:rsidRDefault="00770186" w:rsidP="00770186">
      <w:pPr>
        <w:pStyle w:val="Paragraphedeliste"/>
        <w:ind w:left="0"/>
        <w:rPr>
          <w:b/>
          <w:sz w:val="18"/>
        </w:rPr>
      </w:pPr>
    </w:p>
    <w:p w:rsidR="00770186" w:rsidRDefault="00770186" w:rsidP="00770186">
      <w:pPr>
        <w:pStyle w:val="Paragraphedeliste"/>
        <w:ind w:left="0"/>
        <w:rPr>
          <w:b/>
          <w:sz w:val="18"/>
        </w:rPr>
      </w:pPr>
    </w:p>
    <w:p w:rsidR="00770186" w:rsidRPr="006F1BB8" w:rsidRDefault="00770186" w:rsidP="00770186">
      <w:pPr>
        <w:pStyle w:val="Paragraphedeliste"/>
        <w:ind w:left="0"/>
        <w:rPr>
          <w:b/>
        </w:rPr>
      </w:pPr>
      <w:r w:rsidRPr="006F1BB8">
        <w:rPr>
          <w:b/>
        </w:rPr>
        <w:lastRenderedPageBreak/>
        <w:t>Modulation de fréquence :</w:t>
      </w:r>
    </w:p>
    <w:p w:rsidR="00770186" w:rsidRPr="006F1BB8" w:rsidRDefault="00770186" w:rsidP="00770186">
      <w:pPr>
        <w:pStyle w:val="Paragraphedeliste"/>
        <w:ind w:left="0"/>
        <w:jc w:val="center"/>
        <w:rPr>
          <w:sz w:val="22"/>
        </w:rPr>
      </w:pPr>
    </w:p>
    <w:p w:rsidR="00770186" w:rsidRPr="006F1BB8" w:rsidRDefault="00770186" w:rsidP="00770186">
      <w:pPr>
        <w:pStyle w:val="Paragraphedeliste"/>
        <w:ind w:left="0"/>
      </w:pPr>
      <w:r w:rsidRPr="006F1BB8">
        <w:rPr>
          <w:noProof/>
          <w:sz w:val="22"/>
          <w:lang w:eastAsia="fr-FR"/>
        </w:rPr>
        <w:drawing>
          <wp:inline distT="0" distB="0" distL="0" distR="0" wp14:anchorId="5BDC76A4" wp14:editId="33C05190">
            <wp:extent cx="3085106" cy="1992141"/>
            <wp:effectExtent l="0" t="0" r="127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9551" cy="1995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186" w:rsidRPr="006F1BB8" w:rsidRDefault="00770186" w:rsidP="00770186">
      <w:pPr>
        <w:pStyle w:val="Paragraphedeliste"/>
        <w:ind w:left="0"/>
      </w:pPr>
    </w:p>
    <w:p w:rsidR="00770186" w:rsidRPr="006F1BB8" w:rsidRDefault="00770186" w:rsidP="00770186">
      <w:pPr>
        <w:pStyle w:val="Paragraphedeliste"/>
        <w:ind w:left="0"/>
      </w:pPr>
    </w:p>
    <w:p w:rsidR="00770186" w:rsidRPr="006F1BB8" w:rsidRDefault="00770186" w:rsidP="00770186">
      <w:pPr>
        <w:pStyle w:val="Paragraphedeliste"/>
        <w:ind w:left="0"/>
        <w:rPr>
          <w:sz w:val="10"/>
        </w:rPr>
      </w:pPr>
    </w:p>
    <w:p w:rsidR="00770186" w:rsidRPr="006F1BB8" w:rsidRDefault="00770186" w:rsidP="00770186">
      <w:pPr>
        <w:pStyle w:val="Paragraphedeliste"/>
        <w:ind w:left="0"/>
        <w:rPr>
          <w:b/>
          <w:sz w:val="10"/>
        </w:rPr>
      </w:pPr>
    </w:p>
    <w:p w:rsidR="00770186" w:rsidRPr="006F1BB8" w:rsidRDefault="00770186" w:rsidP="00770186">
      <w:pPr>
        <w:pStyle w:val="Paragraphedeliste"/>
        <w:ind w:left="0"/>
        <w:rPr>
          <w:b/>
        </w:rPr>
      </w:pPr>
      <w:r w:rsidRPr="006F1BB8">
        <w:rPr>
          <w:b/>
        </w:rPr>
        <w:lastRenderedPageBreak/>
        <w:t>Modulation d’amplitude :</w:t>
      </w:r>
    </w:p>
    <w:p w:rsidR="00770186" w:rsidRPr="006F1BB8" w:rsidRDefault="00770186" w:rsidP="00770186">
      <w:pPr>
        <w:pStyle w:val="Paragraphedeliste"/>
        <w:ind w:left="0"/>
        <w:rPr>
          <w:b/>
        </w:rPr>
      </w:pPr>
    </w:p>
    <w:p w:rsidR="00770186" w:rsidRPr="006F1BB8" w:rsidRDefault="00770186" w:rsidP="00770186">
      <w:pPr>
        <w:pStyle w:val="Paragraphedeliste"/>
        <w:ind w:left="0"/>
        <w:jc w:val="center"/>
        <w:rPr>
          <w:sz w:val="22"/>
        </w:rPr>
        <w:sectPr w:rsidR="00770186" w:rsidRPr="006F1BB8" w:rsidSect="00485597">
          <w:type w:val="continuous"/>
          <w:pgSz w:w="11906" w:h="16838"/>
          <w:pgMar w:top="1134" w:right="1134" w:bottom="1134" w:left="1134" w:header="708" w:footer="708" w:gutter="0"/>
          <w:cols w:num="2" w:space="852"/>
          <w:docGrid w:linePitch="360"/>
        </w:sectPr>
      </w:pPr>
      <w:r w:rsidRPr="006F1BB8">
        <w:rPr>
          <w:noProof/>
          <w:sz w:val="22"/>
          <w:lang w:eastAsia="fr-FR"/>
        </w:rPr>
        <w:drawing>
          <wp:inline distT="0" distB="0" distL="0" distR="0" wp14:anchorId="7405CEEF" wp14:editId="1DE0ADEC">
            <wp:extent cx="3052411" cy="194669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819" cy="194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186" w:rsidRPr="006F1BB8" w:rsidRDefault="00770186" w:rsidP="00770186">
      <w:pPr>
        <w:pStyle w:val="Paragraphedeliste"/>
        <w:ind w:left="0"/>
        <w:rPr>
          <w:b/>
        </w:rPr>
      </w:pPr>
      <w:r w:rsidRPr="006F1BB8">
        <w:rPr>
          <w:b/>
        </w:rPr>
        <w:lastRenderedPageBreak/>
        <w:t>Schéma d’une transmission avec modulation :</w:t>
      </w:r>
    </w:p>
    <w:p w:rsidR="00770186" w:rsidRDefault="00770186" w:rsidP="00770186">
      <w:pPr>
        <w:pStyle w:val="Paragraphedeliste"/>
        <w:ind w:left="0"/>
        <w:rPr>
          <w:b/>
          <w:sz w:val="18"/>
        </w:rPr>
      </w:pPr>
    </w:p>
    <w:p w:rsidR="00770186" w:rsidRDefault="00770186" w:rsidP="00770186">
      <w:pPr>
        <w:pStyle w:val="Paragraphedeliste"/>
        <w:ind w:left="0"/>
        <w:jc w:val="center"/>
        <w:rPr>
          <w:b/>
          <w:sz w:val="18"/>
        </w:rPr>
      </w:pPr>
      <w:r>
        <w:rPr>
          <w:b/>
          <w:noProof/>
          <w:sz w:val="18"/>
          <w:lang w:eastAsia="fr-FR"/>
        </w:rPr>
        <w:drawing>
          <wp:inline distT="0" distB="0" distL="0" distR="0" wp14:anchorId="4F7CFD64" wp14:editId="0911CA2F">
            <wp:extent cx="5129291" cy="167772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23751" b="82719"/>
                    <a:stretch/>
                  </pic:blipFill>
                  <pic:spPr bwMode="auto">
                    <a:xfrm>
                      <a:off x="0" y="0"/>
                      <a:ext cx="5128317" cy="16774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0186" w:rsidRDefault="00770186" w:rsidP="00770186">
      <w:pPr>
        <w:rPr>
          <w:b/>
          <w:bCs/>
          <w:sz w:val="18"/>
        </w:rPr>
      </w:pPr>
    </w:p>
    <w:p w:rsidR="00770186" w:rsidRDefault="00770186" w:rsidP="00770186">
      <w:pPr>
        <w:pStyle w:val="Paragraphedeliste"/>
        <w:ind w:left="0"/>
        <w:rPr>
          <w:b/>
          <w:sz w:val="18"/>
        </w:rPr>
      </w:pPr>
    </w:p>
    <w:p w:rsidR="00770186" w:rsidRPr="00862D97" w:rsidRDefault="00770186" w:rsidP="00770186">
      <w:pPr>
        <w:pStyle w:val="Paragraphedeliste"/>
        <w:ind w:left="0"/>
        <w:rPr>
          <w:b/>
        </w:rPr>
      </w:pPr>
      <w:r w:rsidRPr="00862D97">
        <w:rPr>
          <w:b/>
        </w:rPr>
        <w:t>Allure spectrale d’un signal modulé :</w:t>
      </w:r>
    </w:p>
    <w:p w:rsidR="00770186" w:rsidRDefault="00770186" w:rsidP="00770186">
      <w:pPr>
        <w:pStyle w:val="Paragraphedeliste"/>
        <w:ind w:left="0"/>
        <w:rPr>
          <w:b/>
          <w:sz w:val="18"/>
        </w:rPr>
      </w:pPr>
    </w:p>
    <w:p w:rsidR="00770186" w:rsidRDefault="00770186" w:rsidP="00770186">
      <w:pPr>
        <w:pStyle w:val="Paragraphedeliste"/>
        <w:ind w:left="0"/>
        <w:rPr>
          <w:b/>
          <w:sz w:val="18"/>
        </w:rPr>
      </w:pPr>
      <w:r>
        <w:rPr>
          <w:b/>
          <w:noProof/>
          <w:sz w:val="18"/>
          <w:lang w:eastAsia="fr-FR"/>
        </w:rPr>
        <w:pict>
          <v:group id="_x0000_s1040" style="position:absolute;left:0;text-align:left;margin-left:63.3pt;margin-top:6.9pt;width:408pt;height:100.1pt;z-index:251659264" coordorigin="2277,10570" coordsize="8160,2002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1" type="#_x0000_t32" style="position:absolute;left:2400;top:10570;width:0;height:1001;flip:y" o:connectortype="straight">
              <v:stroke endarrow="block"/>
            </v:shape>
            <v:shape id="_x0000_s1042" type="#_x0000_t32" style="position:absolute;left:2277;top:11469;width:7997;height:0" o:connectortype="straight">
              <v:stroke endarrow="block"/>
            </v:shape>
            <v:shape id="_x0000_s1043" style="position:absolute;left:2717;top:10775;width:929;height:747" coordsize="929,747" path="m,694v63,9,127,19,173,c219,675,237,665,275,582,313,499,359,288,398,194,437,100,479,40,510,20,541,,558,11,582,71v24,60,40,202,71,306c684,481,720,641,766,694v46,53,109,,163,e" filled="f" strokeweight="1.5pt">
              <v:path arrowok="t"/>
            </v:shape>
            <v:shape id="_x0000_s1044" style="position:absolute;left:7435;top:10775;width:929;height:747" coordsize="929,747" path="m,694v63,9,127,19,173,c219,675,237,665,275,582,313,499,359,288,398,194,437,100,479,40,510,20,541,,558,11,582,71v24,60,40,202,71,306c684,481,720,641,766,694v46,53,109,,163,e" filled="f" strokeweight="1.5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10070;top:11060;width:367;height:246" stroked="f">
              <v:textbox inset=".5mm,.3mm,.5mm,.3mm">
                <w:txbxContent>
                  <w:p w:rsidR="00770186" w:rsidRDefault="00770186" w:rsidP="00770186">
                    <w:r>
                      <w:t>F</w:t>
                    </w:r>
                  </w:p>
                </w:txbxContent>
              </v:textbox>
            </v:shape>
            <v:shape id="_x0000_s1046" type="#_x0000_t202" style="position:absolute;left:2461;top:11622;width:1797;height:460" stroked="f">
              <v:textbox inset=".5mm,.3mm,.5mm,.3mm">
                <w:txbxContent>
                  <w:p w:rsidR="00770186" w:rsidRDefault="00770186" w:rsidP="00770186">
                    <w:r>
                      <w:t>Spectre du signal</w:t>
                    </w:r>
                  </w:p>
                  <w:p w:rsidR="00770186" w:rsidRDefault="00770186" w:rsidP="00770186">
                    <w:pPr>
                      <w:jc w:val="center"/>
                    </w:pPr>
                    <w:proofErr w:type="gramStart"/>
                    <w:r>
                      <w:t>informatif</w:t>
                    </w:r>
                    <w:proofErr w:type="gramEnd"/>
                  </w:p>
                </w:txbxContent>
              </v:textbox>
            </v:shape>
            <v:shape id="_x0000_s1047" type="#_x0000_t202" style="position:absolute;left:7129;top:11622;width:1797;height:950" stroked="f">
              <v:textbox inset=".5mm,.3mm,.5mm,.3mm">
                <w:txbxContent>
                  <w:p w:rsidR="00770186" w:rsidRDefault="00770186" w:rsidP="00770186">
                    <w:r>
                      <w:t>Spectre du signal</w:t>
                    </w:r>
                  </w:p>
                  <w:p w:rsidR="00770186" w:rsidRDefault="00770186" w:rsidP="00770186">
                    <w:pPr>
                      <w:jc w:val="center"/>
                    </w:pPr>
                    <w:r>
                      <w:t>Informatif</w:t>
                    </w:r>
                  </w:p>
                  <w:p w:rsidR="00770186" w:rsidRDefault="00770186" w:rsidP="00770186">
                    <w:pPr>
                      <w:jc w:val="center"/>
                    </w:pPr>
                    <w:r>
                      <w:t>Transposé par la modulation</w:t>
                    </w:r>
                  </w:p>
                </w:txbxContent>
              </v:textbox>
            </v:shape>
            <v:rect id="_x0000_s1048" style="position:absolute;left:5334;top:11394;width:140;height:153" stroked="f"/>
            <v:shape id="_x0000_s1049" style="position:absolute;left:5334;top:11357;width:51;height:265" coordsize="51,265" path="m51,c34,29,18,58,10,102,2,146,17,229,,265e" filled="f">
              <v:path arrowok="t"/>
            </v:shape>
            <v:shape id="_x0000_s1050" style="position:absolute;left:5474;top:11357;width:51;height:265" coordsize="51,265" path="m51,c34,29,18,58,10,102,2,146,17,229,,265e" filled="f">
              <v:path arrowok="t"/>
            </v:shape>
            <w10:wrap type="square"/>
          </v:group>
        </w:pict>
      </w:r>
    </w:p>
    <w:p w:rsidR="00770186" w:rsidRDefault="00770186" w:rsidP="00770186">
      <w:pPr>
        <w:pStyle w:val="Paragraphedeliste"/>
        <w:ind w:left="0"/>
        <w:rPr>
          <w:b/>
          <w:sz w:val="18"/>
        </w:rPr>
      </w:pPr>
      <w:r>
        <w:rPr>
          <w:b/>
          <w:sz w:val="18"/>
        </w:rPr>
        <w:t xml:space="preserve"> </w:t>
      </w:r>
    </w:p>
    <w:p w:rsidR="00770186" w:rsidRDefault="00770186" w:rsidP="00770186">
      <w:pPr>
        <w:pStyle w:val="Paragraphedeliste"/>
        <w:ind w:left="0"/>
        <w:jc w:val="center"/>
        <w:rPr>
          <w:b/>
          <w:sz w:val="18"/>
        </w:rPr>
      </w:pPr>
    </w:p>
    <w:p w:rsidR="00770186" w:rsidRDefault="00770186" w:rsidP="00770186">
      <w:pPr>
        <w:pStyle w:val="Paragraphedeliste"/>
        <w:ind w:left="0"/>
        <w:rPr>
          <w:b/>
          <w:sz w:val="18"/>
        </w:rPr>
      </w:pPr>
    </w:p>
    <w:p w:rsidR="00770186" w:rsidRDefault="00770186" w:rsidP="00770186">
      <w:pPr>
        <w:pStyle w:val="Paragraphedeliste"/>
        <w:ind w:left="0"/>
        <w:rPr>
          <w:b/>
          <w:sz w:val="18"/>
        </w:rPr>
      </w:pPr>
    </w:p>
    <w:p w:rsidR="00770186" w:rsidRDefault="00770186" w:rsidP="00770186">
      <w:pPr>
        <w:pStyle w:val="Paragraphedeliste"/>
        <w:ind w:left="0"/>
        <w:rPr>
          <w:b/>
          <w:sz w:val="18"/>
        </w:rPr>
      </w:pPr>
    </w:p>
    <w:p w:rsidR="00770186" w:rsidRDefault="00770186" w:rsidP="00770186">
      <w:pPr>
        <w:pStyle w:val="Paragraphedeliste"/>
        <w:ind w:left="0"/>
        <w:rPr>
          <w:b/>
          <w:sz w:val="18"/>
        </w:rPr>
      </w:pPr>
    </w:p>
    <w:p w:rsidR="00770186" w:rsidRDefault="00770186" w:rsidP="00770186">
      <w:pPr>
        <w:pStyle w:val="Paragraphedeliste"/>
        <w:ind w:left="0"/>
        <w:rPr>
          <w:b/>
          <w:sz w:val="18"/>
        </w:rPr>
      </w:pPr>
    </w:p>
    <w:p w:rsidR="00770186" w:rsidRDefault="00770186" w:rsidP="00770186">
      <w:pPr>
        <w:pStyle w:val="Paragraphedeliste"/>
        <w:ind w:left="0"/>
        <w:rPr>
          <w:b/>
          <w:sz w:val="18"/>
        </w:rPr>
      </w:pPr>
    </w:p>
    <w:p w:rsidR="00770186" w:rsidRDefault="00770186" w:rsidP="00770186">
      <w:pPr>
        <w:pStyle w:val="Paragraphedeliste"/>
        <w:ind w:left="0"/>
        <w:rPr>
          <w:b/>
          <w:sz w:val="18"/>
        </w:rPr>
      </w:pPr>
    </w:p>
    <w:p w:rsidR="00770186" w:rsidRDefault="00770186" w:rsidP="00770186">
      <w:pPr>
        <w:pStyle w:val="Paragraphedeliste"/>
        <w:ind w:left="0"/>
        <w:rPr>
          <w:b/>
          <w:sz w:val="18"/>
        </w:rPr>
      </w:pPr>
    </w:p>
    <w:p w:rsidR="00770186" w:rsidRDefault="00770186" w:rsidP="00770186">
      <w:pPr>
        <w:pStyle w:val="Paragraphedeliste"/>
        <w:ind w:left="0"/>
        <w:rPr>
          <w:b/>
          <w:sz w:val="18"/>
        </w:rPr>
      </w:pPr>
    </w:p>
    <w:p w:rsidR="00770186" w:rsidRPr="006F1BB8" w:rsidRDefault="00770186" w:rsidP="00770186">
      <w:pPr>
        <w:pStyle w:val="Paragraphedeliste"/>
        <w:ind w:left="0"/>
        <w:rPr>
          <w:b/>
          <w:u w:val="single"/>
        </w:rPr>
      </w:pPr>
      <w:r w:rsidRPr="006F1BB8">
        <w:rPr>
          <w:b/>
          <w:i/>
          <w:u w:val="single"/>
        </w:rPr>
        <w:t>Ce que l’on attend de l’élève</w:t>
      </w:r>
      <w:r w:rsidRPr="006F1BB8">
        <w:rPr>
          <w:b/>
          <w:u w:val="single"/>
        </w:rPr>
        <w:t xml:space="preserve"> : </w:t>
      </w:r>
    </w:p>
    <w:p w:rsidR="00770186" w:rsidRPr="006F1BB8" w:rsidRDefault="00770186" w:rsidP="00770186">
      <w:pPr>
        <w:pStyle w:val="Paragraphedeliste"/>
        <w:numPr>
          <w:ilvl w:val="0"/>
          <w:numId w:val="9"/>
        </w:numPr>
        <w:rPr>
          <w:strike/>
        </w:rPr>
      </w:pPr>
      <w:r>
        <w:t xml:space="preserve">Savoir définir </w:t>
      </w:r>
      <w:r w:rsidRPr="006F1BB8">
        <w:t xml:space="preserve"> une modulation (porteuse, modulant, signal modulé, quel paramètre on fait varier,…</w:t>
      </w:r>
      <w:r>
        <w:t>)</w:t>
      </w:r>
    </w:p>
    <w:p w:rsidR="00770186" w:rsidRPr="00B35AD1" w:rsidRDefault="00770186" w:rsidP="00770186">
      <w:pPr>
        <w:pStyle w:val="Paragraphedeliste"/>
        <w:numPr>
          <w:ilvl w:val="0"/>
          <w:numId w:val="9"/>
        </w:numPr>
        <w:rPr>
          <w:strike/>
        </w:rPr>
      </w:pPr>
      <w:r w:rsidRPr="006F1BB8">
        <w:t>connaître les raisons qui motivent l’utilisati</w:t>
      </w:r>
      <w:r>
        <w:t>on des techniques de modulation</w:t>
      </w:r>
    </w:p>
    <w:p w:rsidR="00770186" w:rsidRPr="00B35AD1" w:rsidRDefault="00770186" w:rsidP="00770186">
      <w:pPr>
        <w:pStyle w:val="Paragraphedeliste"/>
        <w:numPr>
          <w:ilvl w:val="0"/>
          <w:numId w:val="9"/>
        </w:numPr>
        <w:rPr>
          <w:strike/>
        </w:rPr>
      </w:pPr>
      <w:r w:rsidRPr="006F1BB8">
        <w:t>savoir distinguer l’information porteuse</w:t>
      </w:r>
      <w:r>
        <w:t xml:space="preserve"> de l’information transmise</w:t>
      </w:r>
    </w:p>
    <w:p w:rsidR="00770186" w:rsidRPr="00E53F68" w:rsidRDefault="00770186" w:rsidP="00770186">
      <w:pPr>
        <w:pStyle w:val="Paragraphedeliste"/>
        <w:numPr>
          <w:ilvl w:val="0"/>
          <w:numId w:val="9"/>
        </w:numPr>
        <w:rPr>
          <w:strike/>
        </w:rPr>
        <w:sectPr w:rsidR="00770186" w:rsidRPr="00E53F68" w:rsidSect="0032571A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6F1BB8">
        <w:t>savoir reconnaître les différents types de modulations (AM et FM) d’après des relevés.</w:t>
      </w:r>
    </w:p>
    <w:p w:rsidR="00770186" w:rsidRDefault="00770186" w:rsidP="00770186">
      <w:pPr>
        <w:pStyle w:val="Paragraphedeliste"/>
        <w:ind w:left="0"/>
        <w:jc w:val="left"/>
        <w:rPr>
          <w:b/>
          <w:sz w:val="18"/>
        </w:rPr>
      </w:pPr>
    </w:p>
    <w:p w:rsidR="00127F01" w:rsidRPr="00770186" w:rsidRDefault="00127F01" w:rsidP="00770186">
      <w:bookmarkStart w:id="0" w:name="_GoBack"/>
      <w:bookmarkEnd w:id="0"/>
    </w:p>
    <w:sectPr w:rsidR="00127F01" w:rsidRPr="00770186" w:rsidSect="00770186">
      <w:headerReference w:type="default" r:id="rId15"/>
      <w:footerReference w:type="default" r:id="rId16"/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10E" w:rsidRDefault="00CD210E" w:rsidP="008C3D7F">
      <w:r>
        <w:separator/>
      </w:r>
    </w:p>
  </w:endnote>
  <w:endnote w:type="continuationSeparator" w:id="0">
    <w:p w:rsidR="00CD210E" w:rsidRDefault="00CD210E" w:rsidP="008C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WGrek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186" w:rsidRDefault="00770186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T.C.-3.2.4_1</w:t>
    </w:r>
    <w:r w:rsidRPr="00AD44D3">
      <w:rPr>
        <w:rFonts w:cs="Arial"/>
      </w:rPr>
      <w:ptab w:relativeTo="margin" w:alignment="right" w:leader="none"/>
    </w:r>
    <w:r w:rsidRPr="00AD44D3">
      <w:rPr>
        <w:rFonts w:cs="Arial"/>
      </w:rPr>
      <w:t>Page</w:t>
    </w:r>
    <w:r>
      <w:rPr>
        <w:rFonts w:asciiTheme="majorHAnsi" w:hAnsiTheme="majorHAnsi"/>
      </w:rPr>
      <w:t xml:space="preserve"> </w:t>
    </w:r>
    <w:r w:rsidRPr="00AD44D3">
      <w:rPr>
        <w:rFonts w:cs="Arial"/>
      </w:rPr>
      <w:fldChar w:fldCharType="begin"/>
    </w:r>
    <w:r w:rsidRPr="00AD44D3">
      <w:rPr>
        <w:rFonts w:cs="Arial"/>
      </w:rPr>
      <w:instrText xml:space="preserve"> PAGE   \* MERGEFORMAT </w:instrText>
    </w:r>
    <w:r w:rsidRPr="00AD44D3">
      <w:rPr>
        <w:rFonts w:cs="Arial"/>
      </w:rPr>
      <w:fldChar w:fldCharType="separate"/>
    </w:r>
    <w:r>
      <w:rPr>
        <w:rFonts w:cs="Arial"/>
        <w:noProof/>
      </w:rPr>
      <w:t>2</w:t>
    </w:r>
    <w:r w:rsidRPr="00AD44D3">
      <w:rPr>
        <w:rFonts w:cs="Arial"/>
      </w:rPr>
      <w:fldChar w:fldCharType="end"/>
    </w:r>
  </w:p>
  <w:p w:rsidR="00770186" w:rsidRDefault="00770186">
    <w:pPr>
      <w:pStyle w:val="Pieddepage"/>
    </w:pPr>
  </w:p>
  <w:p w:rsidR="00770186" w:rsidRDefault="00770186"/>
  <w:p w:rsidR="00770186" w:rsidRDefault="007701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259" w:rsidRDefault="00054770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T.C.-3.2.4_</w:t>
    </w:r>
    <w:r w:rsidR="00934282">
      <w:t>1</w:t>
    </w:r>
    <w:r w:rsidR="00D61259" w:rsidRPr="00AD44D3">
      <w:rPr>
        <w:rFonts w:cs="Arial"/>
      </w:rPr>
      <w:ptab w:relativeTo="margin" w:alignment="right" w:leader="none"/>
    </w:r>
    <w:r w:rsidR="00D61259" w:rsidRPr="00AD44D3">
      <w:rPr>
        <w:rFonts w:cs="Arial"/>
      </w:rPr>
      <w:t>Page</w:t>
    </w:r>
    <w:r w:rsidR="00D61259">
      <w:rPr>
        <w:rFonts w:asciiTheme="majorHAnsi" w:hAnsiTheme="majorHAnsi"/>
      </w:rPr>
      <w:t xml:space="preserve"> </w:t>
    </w:r>
    <w:r w:rsidR="00606E36" w:rsidRPr="00AD44D3">
      <w:rPr>
        <w:rFonts w:cs="Arial"/>
      </w:rPr>
      <w:fldChar w:fldCharType="begin"/>
    </w:r>
    <w:r w:rsidR="00D61259" w:rsidRPr="00AD44D3">
      <w:rPr>
        <w:rFonts w:cs="Arial"/>
      </w:rPr>
      <w:instrText xml:space="preserve"> PAGE   \* MERGEFORMAT </w:instrText>
    </w:r>
    <w:r w:rsidR="00606E36" w:rsidRPr="00AD44D3">
      <w:rPr>
        <w:rFonts w:cs="Arial"/>
      </w:rPr>
      <w:fldChar w:fldCharType="separate"/>
    </w:r>
    <w:r w:rsidR="00770186">
      <w:rPr>
        <w:rFonts w:cs="Arial"/>
        <w:noProof/>
      </w:rPr>
      <w:t>1</w:t>
    </w:r>
    <w:r w:rsidR="00606E36" w:rsidRPr="00AD44D3">
      <w:rPr>
        <w:rFonts w:cs="Arial"/>
      </w:rPr>
      <w:fldChar w:fldCharType="end"/>
    </w:r>
  </w:p>
  <w:p w:rsidR="00D61259" w:rsidRDefault="00D61259">
    <w:pPr>
      <w:pStyle w:val="Pieddepage"/>
    </w:pPr>
  </w:p>
  <w:p w:rsidR="00E703EB" w:rsidRDefault="00E703EB"/>
  <w:p w:rsidR="00E703EB" w:rsidRDefault="00E703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10E" w:rsidRDefault="00CD210E" w:rsidP="008C3D7F">
      <w:r>
        <w:separator/>
      </w:r>
    </w:p>
  </w:footnote>
  <w:footnote w:type="continuationSeparator" w:id="0">
    <w:p w:rsidR="00CD210E" w:rsidRDefault="00CD210E" w:rsidP="008C3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32"/>
      </w:rPr>
      <w:alias w:val="Titre"/>
      <w:id w:val="65079934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70186" w:rsidRPr="008C3D7F" w:rsidRDefault="00770186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>
          <w:rPr>
            <w:b/>
            <w:sz w:val="32"/>
          </w:rPr>
          <w:t>Tronc Commun</w:t>
        </w:r>
      </w:p>
    </w:sdtContent>
  </w:sdt>
  <w:p w:rsidR="00770186" w:rsidRDefault="0077018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32"/>
      </w:rPr>
      <w:alias w:val="Titre"/>
      <w:id w:val="-1563009242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C3D7F" w:rsidRPr="008C3D7F" w:rsidRDefault="008C3D7F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8C3D7F">
          <w:rPr>
            <w:b/>
            <w:sz w:val="32"/>
          </w:rPr>
          <w:t>Tronc Commun</w:t>
        </w:r>
      </w:p>
    </w:sdtContent>
  </w:sdt>
  <w:p w:rsidR="008C3D7F" w:rsidRDefault="008C3D7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C7495"/>
    <w:multiLevelType w:val="hybridMultilevel"/>
    <w:tmpl w:val="9DF4416E"/>
    <w:lvl w:ilvl="0" w:tplc="3FD40DBC">
      <w:start w:val="1"/>
      <w:numFmt w:val="bullet"/>
      <w:lvlText w:val=""/>
      <w:lvlJc w:val="left"/>
      <w:pPr>
        <w:tabs>
          <w:tab w:val="num" w:pos="1030"/>
        </w:tabs>
        <w:ind w:left="1010" w:hanging="34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2110"/>
        </w:tabs>
        <w:ind w:left="21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30"/>
        </w:tabs>
        <w:ind w:left="2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50"/>
        </w:tabs>
        <w:ind w:left="3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70"/>
        </w:tabs>
        <w:ind w:left="42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90"/>
        </w:tabs>
        <w:ind w:left="4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10"/>
        </w:tabs>
        <w:ind w:left="5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30"/>
        </w:tabs>
        <w:ind w:left="64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50"/>
        </w:tabs>
        <w:ind w:left="7150" w:hanging="360"/>
      </w:pPr>
      <w:rPr>
        <w:rFonts w:ascii="Wingdings" w:hAnsi="Wingdings" w:hint="default"/>
      </w:rPr>
    </w:lvl>
  </w:abstractNum>
  <w:abstractNum w:abstractNumId="1">
    <w:nsid w:val="12F20847"/>
    <w:multiLevelType w:val="hybridMultilevel"/>
    <w:tmpl w:val="68D660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30C24"/>
    <w:multiLevelType w:val="hybridMultilevel"/>
    <w:tmpl w:val="E8103426"/>
    <w:lvl w:ilvl="0" w:tplc="3FD40DBC">
      <w:start w:val="1"/>
      <w:numFmt w:val="bullet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1156362"/>
    <w:multiLevelType w:val="hybridMultilevel"/>
    <w:tmpl w:val="C6CE52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53BB3"/>
    <w:multiLevelType w:val="hybridMultilevel"/>
    <w:tmpl w:val="F078B5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13A69"/>
    <w:multiLevelType w:val="hybridMultilevel"/>
    <w:tmpl w:val="85F8E0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E84240"/>
    <w:multiLevelType w:val="hybridMultilevel"/>
    <w:tmpl w:val="BF3600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406786"/>
    <w:multiLevelType w:val="hybridMultilevel"/>
    <w:tmpl w:val="9DE61A4A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2872A91"/>
    <w:multiLevelType w:val="hybridMultilevel"/>
    <w:tmpl w:val="1BC498D4"/>
    <w:lvl w:ilvl="0" w:tplc="92AAE9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F70"/>
    <w:rsid w:val="000436F5"/>
    <w:rsid w:val="00054770"/>
    <w:rsid w:val="00067AE1"/>
    <w:rsid w:val="00085F15"/>
    <w:rsid w:val="000B4EDF"/>
    <w:rsid w:val="000E546F"/>
    <w:rsid w:val="000F4E31"/>
    <w:rsid w:val="00127F01"/>
    <w:rsid w:val="00133E07"/>
    <w:rsid w:val="001622D4"/>
    <w:rsid w:val="00182D9A"/>
    <w:rsid w:val="001C59F7"/>
    <w:rsid w:val="001D4C2E"/>
    <w:rsid w:val="00204BC6"/>
    <w:rsid w:val="00264DC8"/>
    <w:rsid w:val="0026555B"/>
    <w:rsid w:val="00281D84"/>
    <w:rsid w:val="00293693"/>
    <w:rsid w:val="002D025A"/>
    <w:rsid w:val="002E7769"/>
    <w:rsid w:val="0032571A"/>
    <w:rsid w:val="0036080F"/>
    <w:rsid w:val="00365D2A"/>
    <w:rsid w:val="003B72EE"/>
    <w:rsid w:val="003C5E35"/>
    <w:rsid w:val="003F445A"/>
    <w:rsid w:val="00406F9C"/>
    <w:rsid w:val="004144D6"/>
    <w:rsid w:val="00461988"/>
    <w:rsid w:val="00462784"/>
    <w:rsid w:val="0047398C"/>
    <w:rsid w:val="00477312"/>
    <w:rsid w:val="00485597"/>
    <w:rsid w:val="004E38F6"/>
    <w:rsid w:val="005026E0"/>
    <w:rsid w:val="005229D4"/>
    <w:rsid w:val="00525A22"/>
    <w:rsid w:val="00550D8C"/>
    <w:rsid w:val="005651CA"/>
    <w:rsid w:val="005F3F7E"/>
    <w:rsid w:val="005F6D16"/>
    <w:rsid w:val="00606E36"/>
    <w:rsid w:val="00610E19"/>
    <w:rsid w:val="00620B13"/>
    <w:rsid w:val="00632979"/>
    <w:rsid w:val="00642DC4"/>
    <w:rsid w:val="00676ABB"/>
    <w:rsid w:val="00681A47"/>
    <w:rsid w:val="0069321C"/>
    <w:rsid w:val="006A5BE7"/>
    <w:rsid w:val="006F1BB8"/>
    <w:rsid w:val="00770186"/>
    <w:rsid w:val="00772F70"/>
    <w:rsid w:val="00785964"/>
    <w:rsid w:val="00786CC3"/>
    <w:rsid w:val="007935F0"/>
    <w:rsid w:val="007A69B8"/>
    <w:rsid w:val="007F7F53"/>
    <w:rsid w:val="0080208E"/>
    <w:rsid w:val="00802A61"/>
    <w:rsid w:val="0083425C"/>
    <w:rsid w:val="00840BCD"/>
    <w:rsid w:val="00862D97"/>
    <w:rsid w:val="00887AD7"/>
    <w:rsid w:val="00892650"/>
    <w:rsid w:val="008C0457"/>
    <w:rsid w:val="008C3D7F"/>
    <w:rsid w:val="008C5B9F"/>
    <w:rsid w:val="00905FE0"/>
    <w:rsid w:val="00934282"/>
    <w:rsid w:val="00935327"/>
    <w:rsid w:val="00957129"/>
    <w:rsid w:val="009C0517"/>
    <w:rsid w:val="00A34FC8"/>
    <w:rsid w:val="00A645A8"/>
    <w:rsid w:val="00AA6D62"/>
    <w:rsid w:val="00AB3B32"/>
    <w:rsid w:val="00AC2A83"/>
    <w:rsid w:val="00AC768A"/>
    <w:rsid w:val="00AD44D3"/>
    <w:rsid w:val="00B35AD1"/>
    <w:rsid w:val="00B45374"/>
    <w:rsid w:val="00B5767B"/>
    <w:rsid w:val="00BD3AD7"/>
    <w:rsid w:val="00C053DD"/>
    <w:rsid w:val="00C329D2"/>
    <w:rsid w:val="00C37748"/>
    <w:rsid w:val="00C47B0D"/>
    <w:rsid w:val="00CA2661"/>
    <w:rsid w:val="00CA3905"/>
    <w:rsid w:val="00CA4ECB"/>
    <w:rsid w:val="00CA6A49"/>
    <w:rsid w:val="00CD210E"/>
    <w:rsid w:val="00CD45F8"/>
    <w:rsid w:val="00D00777"/>
    <w:rsid w:val="00D11F12"/>
    <w:rsid w:val="00D140C7"/>
    <w:rsid w:val="00D2137B"/>
    <w:rsid w:val="00D30092"/>
    <w:rsid w:val="00D3720D"/>
    <w:rsid w:val="00D61259"/>
    <w:rsid w:val="00D64037"/>
    <w:rsid w:val="00D65E22"/>
    <w:rsid w:val="00DB23DA"/>
    <w:rsid w:val="00DD2F7D"/>
    <w:rsid w:val="00E53F68"/>
    <w:rsid w:val="00E703EB"/>
    <w:rsid w:val="00E74A04"/>
    <w:rsid w:val="00EE282C"/>
    <w:rsid w:val="00EE66AF"/>
    <w:rsid w:val="00F161DB"/>
    <w:rsid w:val="00F166FF"/>
    <w:rsid w:val="00F2697B"/>
    <w:rsid w:val="00F51A33"/>
    <w:rsid w:val="00F848DD"/>
    <w:rsid w:val="00F85C95"/>
    <w:rsid w:val="00FA500F"/>
    <w:rsid w:val="00FA651F"/>
    <w:rsid w:val="00FE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3" type="connector" idref="#_x0000_s1028"/>
        <o:r id="V:Rule4" type="connector" idref="#_x0000_s1029"/>
        <o:r id="V:Rule5" type="connector" idref="#_x0000_s1041"/>
        <o:r id="V:Rule6" type="connector" idref="#_x0000_s1042"/>
      </o:rules>
    </o:shapelayout>
  </w:shapeDefaults>
  <w:decimalSymbol w:val=","/>
  <w:listSeparator w:val=";"/>
  <w15:docId w15:val="{89DF6F1B-82F8-4CAB-BBCA-D2858499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72F7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34282"/>
    <w:rPr>
      <w:color w:val="808080"/>
    </w:rPr>
  </w:style>
  <w:style w:type="paragraph" w:styleId="Sansinterligne">
    <w:name w:val="No Spacing"/>
    <w:uiPriority w:val="1"/>
    <w:qFormat/>
    <w:rsid w:val="00461988"/>
  </w:style>
  <w:style w:type="paragraph" w:styleId="Lgende">
    <w:name w:val="caption"/>
    <w:basedOn w:val="Normal"/>
    <w:next w:val="Normal"/>
    <w:uiPriority w:val="35"/>
    <w:unhideWhenUsed/>
    <w:qFormat/>
    <w:rsid w:val="00D11F12"/>
    <w:pPr>
      <w:spacing w:after="200"/>
    </w:pPr>
    <w:rPr>
      <w:b/>
      <w:bCs/>
      <w:color w:val="4F81BD" w:themeColor="accent1"/>
      <w:sz w:val="18"/>
      <w:szCs w:val="18"/>
    </w:rPr>
  </w:style>
  <w:style w:type="paragraph" w:styleId="Citation">
    <w:name w:val="Quote"/>
    <w:basedOn w:val="Normal"/>
    <w:next w:val="Normal"/>
    <w:link w:val="CitationCar"/>
    <w:uiPriority w:val="29"/>
    <w:qFormat/>
    <w:rsid w:val="00D11F12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D11F12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D3345-323F-4645-869F-B20FFC685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connaissance.dotx</Template>
  <TotalTime>140</TotalTime>
  <Pages>2</Pages>
  <Words>414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Tronc Commun</vt:lpstr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Tronc Commun</dc:title>
  <dc:creator>Patrick Cohen</dc:creator>
  <cp:lastModifiedBy>Elias BAZAH</cp:lastModifiedBy>
  <cp:revision>19</cp:revision>
  <cp:lastPrinted>2011-10-25T09:27:00Z</cp:lastPrinted>
  <dcterms:created xsi:type="dcterms:W3CDTF">2011-10-25T09:14:00Z</dcterms:created>
  <dcterms:modified xsi:type="dcterms:W3CDTF">2015-04-06T06:34:00Z</dcterms:modified>
</cp:coreProperties>
</file>