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772F70" w:rsidRPr="008C3D7F" w:rsidTr="00883462">
        <w:trPr>
          <w:trHeight w:val="149"/>
        </w:trPr>
        <w:tc>
          <w:tcPr>
            <w:tcW w:w="3227" w:type="dxa"/>
          </w:tcPr>
          <w:p w:rsidR="00772F70" w:rsidRPr="00802A61" w:rsidRDefault="00772F70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:rsidR="00772F70" w:rsidRPr="00772F70" w:rsidRDefault="00772F70" w:rsidP="005005E3">
            <w:pPr>
              <w:jc w:val="left"/>
              <w:rPr>
                <w:b/>
                <w:sz w:val="26"/>
                <w:szCs w:val="26"/>
              </w:rPr>
            </w:pPr>
            <w:r w:rsidRPr="00772F70">
              <w:rPr>
                <w:b/>
                <w:sz w:val="26"/>
                <w:szCs w:val="26"/>
              </w:rPr>
              <w:t>3. Solutions technologiques</w:t>
            </w:r>
          </w:p>
        </w:tc>
      </w:tr>
      <w:tr w:rsidR="00772F70" w:rsidRPr="008C3D7F" w:rsidTr="008C3D7F">
        <w:trPr>
          <w:trHeight w:val="142"/>
        </w:trPr>
        <w:tc>
          <w:tcPr>
            <w:tcW w:w="3227" w:type="dxa"/>
          </w:tcPr>
          <w:p w:rsidR="00772F70" w:rsidRPr="008C3D7F" w:rsidRDefault="00772F70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772F70" w:rsidRDefault="00772F70" w:rsidP="005005E3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233782">
              <w:t xml:space="preserve">dentifier une solution technique, </w:t>
            </w:r>
          </w:p>
          <w:p w:rsidR="00772F70" w:rsidRPr="008C3D7F" w:rsidRDefault="00772F70" w:rsidP="005005E3">
            <w:pPr>
              <w:pStyle w:val="Paragraphedeliste"/>
              <w:numPr>
                <w:ilvl w:val="0"/>
                <w:numId w:val="1"/>
              </w:numPr>
            </w:pPr>
            <w:r>
              <w:t>D</w:t>
            </w:r>
            <w:r w:rsidRPr="00233782">
              <w:t>évelopper une culture des solutions technologiques.</w:t>
            </w:r>
          </w:p>
        </w:tc>
      </w:tr>
      <w:tr w:rsidR="00772F70" w:rsidRPr="008C3D7F" w:rsidTr="008C3D7F">
        <w:trPr>
          <w:trHeight w:val="142"/>
        </w:trPr>
        <w:tc>
          <w:tcPr>
            <w:tcW w:w="3227" w:type="dxa"/>
          </w:tcPr>
          <w:p w:rsidR="00772F70" w:rsidRPr="008C3D7F" w:rsidRDefault="00772F70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772F70" w:rsidRPr="008C3D7F" w:rsidRDefault="00772F70" w:rsidP="005005E3">
            <w:r w:rsidRPr="001A7BF0">
              <w:t>3.2 Constituants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642DC4" w:rsidP="00071E41">
            <w:r w:rsidRPr="00642DC4">
              <w:t>3.2.4 Transmission de l’information, réseaux et internet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Default="000A2577" w:rsidP="000A2577">
            <w:r>
              <w:t>Architecture client/serveur : protocoles FTP et http</w:t>
            </w:r>
          </w:p>
          <w:p w:rsidR="000A2577" w:rsidRPr="000A2577" w:rsidRDefault="000A2577" w:rsidP="000A2577">
            <w:pPr>
              <w:rPr>
                <w:i/>
              </w:rPr>
            </w:pPr>
            <w:r w:rsidRPr="000A2577">
              <w:rPr>
                <w:i/>
              </w:rPr>
              <w:t>On se limite à la couche application du modèle Osi. Les protocoles de la couche transport (UDP et TCP) sont étudiés dans la spécialisation Sin.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1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l'appréhension d’une vue d’ensemble d’un sujet</w:t>
            </w:r>
            <w:r w:rsidR="00DD2F7D" w:rsidRPr="00DD2F7D">
              <w:t xml:space="preserve"> : les réalités sont montrées sous certains aspects de manière partielle ou globale.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642DC4" w:rsidRPr="00642DC4" w:rsidRDefault="00642DC4" w:rsidP="00642DC4">
            <w:pPr>
              <w:rPr>
                <w:i/>
              </w:rPr>
            </w:pPr>
            <w:r w:rsidRPr="00642DC4">
              <w:rPr>
                <w:i/>
              </w:rPr>
              <w:t>L’ensemble de ces domaines liés aux transmissions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de l’information sur des réseaux est étudié de manière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plus approfondie dans la spécialisation Sin.</w:t>
            </w:r>
          </w:p>
          <w:p w:rsidR="00642DC4" w:rsidRPr="00642DC4" w:rsidRDefault="00642DC4" w:rsidP="00642DC4">
            <w:pPr>
              <w:rPr>
                <w:i/>
              </w:rPr>
            </w:pPr>
            <w:r w:rsidRPr="00642DC4">
              <w:rPr>
                <w:i/>
              </w:rPr>
              <w:t>En classe de première, on se limite à la découverte de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la communication via un réseau local de type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Ethernet.</w:t>
            </w:r>
          </w:p>
          <w:p w:rsidR="008C3D7F" w:rsidRPr="005F6D16" w:rsidRDefault="00642DC4" w:rsidP="00642DC4">
            <w:pPr>
              <w:rPr>
                <w:i/>
              </w:rPr>
            </w:pPr>
            <w:r w:rsidRPr="00642DC4">
              <w:rPr>
                <w:i/>
              </w:rPr>
              <w:t>Pour la mise en œuvre des activités de travaux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pratiques sur les réseaux, s’il n’est pas possible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d’obtenir un réseau pédagogique isolé du réseau de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l'établissement (DMZ), le routeur devra être remplacé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par un modem-routeur ADSL (X-Box).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37579A" w:rsidP="00071E41">
            <w:hyperlink r:id="rId7" w:history="1">
              <w:r w:rsidR="002011A2" w:rsidRPr="002801E8">
                <w:rPr>
                  <w:rStyle w:val="Lienhypertexte"/>
                </w:rPr>
                <w:t>T.C.-3.2.4_4</w:t>
              </w:r>
            </w:hyperlink>
          </w:p>
        </w:tc>
      </w:tr>
    </w:tbl>
    <w:p w:rsidR="002011A2" w:rsidRDefault="002011A2" w:rsidP="002011A2"/>
    <w:p w:rsidR="008052EF" w:rsidRDefault="008052EF" w:rsidP="002011A2"/>
    <w:p w:rsidR="002011A2" w:rsidRPr="00212A2D" w:rsidRDefault="002011A2" w:rsidP="002011A2">
      <w:pPr>
        <w:rPr>
          <w:b/>
          <w:u w:val="single"/>
        </w:rPr>
      </w:pPr>
      <w:r w:rsidRPr="00212A2D">
        <w:rPr>
          <w:b/>
          <w:u w:val="single"/>
        </w:rPr>
        <w:t>Pré-requis :</w:t>
      </w:r>
    </w:p>
    <w:p w:rsidR="002011A2" w:rsidRDefault="002011A2" w:rsidP="002011A2"/>
    <w:p w:rsidR="002011A2" w:rsidRDefault="002011A2" w:rsidP="002011A2">
      <w:pPr>
        <w:pStyle w:val="Paragraphedeliste"/>
        <w:numPr>
          <w:ilvl w:val="0"/>
          <w:numId w:val="2"/>
        </w:numPr>
      </w:pPr>
      <w:r>
        <w:t xml:space="preserve">Modèle en couches des réseaux, protocoles et encapsulation des données : </w:t>
      </w:r>
      <w:hyperlink r:id="rId8" w:history="1">
        <w:r w:rsidRPr="002801E8">
          <w:rPr>
            <w:rStyle w:val="Lienhypertexte"/>
          </w:rPr>
          <w:t>T.C.-3.2.4_4</w:t>
        </w:r>
      </w:hyperlink>
    </w:p>
    <w:p w:rsidR="002011A2" w:rsidRDefault="002011A2" w:rsidP="002011A2"/>
    <w:p w:rsidR="008052EF" w:rsidRDefault="008052EF" w:rsidP="002011A2"/>
    <w:p w:rsidR="002011A2" w:rsidRPr="00212A2D" w:rsidRDefault="002011A2" w:rsidP="002011A2">
      <w:pPr>
        <w:rPr>
          <w:b/>
          <w:u w:val="single"/>
        </w:rPr>
      </w:pPr>
      <w:r w:rsidRPr="00212A2D">
        <w:rPr>
          <w:b/>
          <w:u w:val="single"/>
        </w:rPr>
        <w:t>Définitions :</w:t>
      </w:r>
    </w:p>
    <w:p w:rsidR="002011A2" w:rsidRDefault="002011A2" w:rsidP="002011A2"/>
    <w:p w:rsidR="002011A2" w:rsidRDefault="00D62BC7" w:rsidP="002011A2">
      <w:pPr>
        <w:ind w:firstLine="708"/>
      </w:pPr>
      <w:r>
        <w:rPr>
          <w:b/>
          <w:i/>
          <w:u w:val="single"/>
        </w:rPr>
        <w:t xml:space="preserve">Modèle </w:t>
      </w:r>
      <w:r w:rsidR="00860C0D">
        <w:rPr>
          <w:b/>
          <w:i/>
          <w:u w:val="single"/>
        </w:rPr>
        <w:t>Client / Serveur</w:t>
      </w:r>
      <w:r w:rsidR="002011A2">
        <w:rPr>
          <w:b/>
          <w:i/>
          <w:u w:val="single"/>
        </w:rPr>
        <w:t xml:space="preserve"> </w:t>
      </w:r>
      <w:r w:rsidR="002011A2" w:rsidRPr="00A875C7">
        <w:rPr>
          <w:b/>
          <w:i/>
          <w:u w:val="single"/>
        </w:rPr>
        <w:t>:</w:t>
      </w:r>
    </w:p>
    <w:p w:rsidR="002011A2" w:rsidRDefault="002011A2" w:rsidP="002011A2"/>
    <w:p w:rsidR="00D62BC7" w:rsidRDefault="00D62BC7" w:rsidP="00D62BC7">
      <w:pPr>
        <w:pStyle w:val="Paragraphedeliste"/>
        <w:numPr>
          <w:ilvl w:val="0"/>
          <w:numId w:val="2"/>
        </w:numPr>
      </w:pPr>
      <w:r w:rsidRPr="00D62BC7">
        <w:t xml:space="preserve">Dans le modèle </w:t>
      </w:r>
      <w:r w:rsidRPr="00D62BC7">
        <w:rPr>
          <w:b/>
        </w:rPr>
        <w:t>client/serveur</w:t>
      </w:r>
      <w:r w:rsidRPr="00D62BC7">
        <w:t xml:space="preserve">, le périphérique </w:t>
      </w:r>
      <w:r w:rsidRPr="00685FCE">
        <w:rPr>
          <w:b/>
        </w:rPr>
        <w:t>demandant</w:t>
      </w:r>
      <w:r w:rsidRPr="00D62BC7">
        <w:t xml:space="preserve"> les informations est nommé </w:t>
      </w:r>
      <w:r w:rsidRPr="00685FCE">
        <w:rPr>
          <w:b/>
        </w:rPr>
        <w:t>client</w:t>
      </w:r>
      <w:r w:rsidRPr="00D62BC7">
        <w:t xml:space="preserve"> et celui </w:t>
      </w:r>
      <w:r w:rsidRPr="00685FCE">
        <w:rPr>
          <w:b/>
        </w:rPr>
        <w:t>répondant</w:t>
      </w:r>
      <w:r w:rsidRPr="00D62BC7">
        <w:t xml:space="preserve"> à la demande est nommé </w:t>
      </w:r>
      <w:r w:rsidRPr="00685FCE">
        <w:rPr>
          <w:b/>
        </w:rPr>
        <w:t>serveur</w:t>
      </w:r>
      <w:r w:rsidRPr="00D62BC7">
        <w:t>.</w:t>
      </w:r>
    </w:p>
    <w:p w:rsidR="00D62BC7" w:rsidRDefault="00D62BC7" w:rsidP="00D62BC7">
      <w:pPr>
        <w:pStyle w:val="Paragraphedeliste"/>
      </w:pPr>
    </w:p>
    <w:p w:rsidR="00D62BC7" w:rsidRDefault="00D62BC7" w:rsidP="00D62BC7">
      <w:pPr>
        <w:pStyle w:val="Paragraphedeliste"/>
        <w:numPr>
          <w:ilvl w:val="0"/>
          <w:numId w:val="2"/>
        </w:numPr>
      </w:pPr>
      <w:r w:rsidRPr="00D62BC7">
        <w:t xml:space="preserve">Les </w:t>
      </w:r>
      <w:r w:rsidRPr="00863633">
        <w:rPr>
          <w:b/>
        </w:rPr>
        <w:t>processus client et serveur</w:t>
      </w:r>
      <w:r w:rsidRPr="00D62BC7">
        <w:t xml:space="preserve"> sont considérés comme faisant partie de la </w:t>
      </w:r>
      <w:r w:rsidRPr="00685FCE">
        <w:rPr>
          <w:b/>
        </w:rPr>
        <w:t>couche application</w:t>
      </w:r>
      <w:r w:rsidRPr="00D62BC7">
        <w:t>. Le client commence l’échange en demandant des données au serveur, qui répond en envoyant un ou plusi</w:t>
      </w:r>
      <w:r>
        <w:t>eurs flux de données au client.</w:t>
      </w:r>
    </w:p>
    <w:p w:rsidR="00D62BC7" w:rsidRDefault="00D62BC7" w:rsidP="00D62BC7">
      <w:pPr>
        <w:pStyle w:val="Paragraphedeliste"/>
      </w:pPr>
    </w:p>
    <w:p w:rsidR="0070370D" w:rsidRDefault="00D62BC7" w:rsidP="00D62BC7">
      <w:pPr>
        <w:pStyle w:val="Paragraphedeliste"/>
        <w:numPr>
          <w:ilvl w:val="0"/>
          <w:numId w:val="2"/>
        </w:numPr>
      </w:pPr>
      <w:r w:rsidRPr="00D62BC7">
        <w:t xml:space="preserve">Les </w:t>
      </w:r>
      <w:r w:rsidRPr="00863633">
        <w:rPr>
          <w:b/>
        </w:rPr>
        <w:t>protocoles de couche application</w:t>
      </w:r>
      <w:r w:rsidRPr="00D62BC7">
        <w:t xml:space="preserve"> décrivent le </w:t>
      </w:r>
      <w:r w:rsidRPr="00863633">
        <w:rPr>
          <w:b/>
        </w:rPr>
        <w:t>format des requêtes et des réponses</w:t>
      </w:r>
      <w:r w:rsidRPr="00D62BC7">
        <w:t xml:space="preserve"> entre clients et serveurs. Outre le transfert de données effectif, cet échange peut également nécessiter des </w:t>
      </w:r>
      <w:r w:rsidRPr="00863633">
        <w:rPr>
          <w:b/>
        </w:rPr>
        <w:t>informations de contrôle</w:t>
      </w:r>
      <w:r w:rsidRPr="00D62BC7">
        <w:t>, telles que l’</w:t>
      </w:r>
      <w:r w:rsidRPr="00863633">
        <w:rPr>
          <w:b/>
        </w:rPr>
        <w:t>authentification</w:t>
      </w:r>
      <w:r w:rsidRPr="00D62BC7">
        <w:t>.</w:t>
      </w:r>
    </w:p>
    <w:p w:rsidR="00D62BC7" w:rsidRDefault="00D62BC7" w:rsidP="00D62BC7">
      <w:pPr>
        <w:pStyle w:val="Paragraphedeliste"/>
      </w:pPr>
    </w:p>
    <w:p w:rsidR="00D62BC7" w:rsidRDefault="00D62BC7" w:rsidP="00D62BC7">
      <w:pPr>
        <w:pStyle w:val="Paragraphedeliste"/>
        <w:numPr>
          <w:ilvl w:val="0"/>
          <w:numId w:val="2"/>
        </w:numPr>
      </w:pPr>
      <w:r w:rsidRPr="00D62BC7">
        <w:t xml:space="preserve">Le transfert de données d’un </w:t>
      </w:r>
      <w:r w:rsidRPr="00685FCE">
        <w:rPr>
          <w:b/>
        </w:rPr>
        <w:t>serveur vers un client</w:t>
      </w:r>
      <w:r w:rsidRPr="00D62BC7">
        <w:t xml:space="preserve"> est désigné par le terme téléchargement </w:t>
      </w:r>
      <w:r w:rsidRPr="00685FCE">
        <w:rPr>
          <w:b/>
        </w:rPr>
        <w:t>descendant</w:t>
      </w:r>
      <w:r>
        <w:t xml:space="preserve"> (</w:t>
      </w:r>
      <w:r w:rsidRPr="00D62BC7">
        <w:rPr>
          <w:b/>
        </w:rPr>
        <w:t>download</w:t>
      </w:r>
      <w:r>
        <w:t>)</w:t>
      </w:r>
      <w:r w:rsidRPr="00D62BC7">
        <w:t>.</w:t>
      </w:r>
      <w:r>
        <w:t xml:space="preserve"> </w:t>
      </w:r>
      <w:r w:rsidRPr="00D62BC7">
        <w:t xml:space="preserve">Le transfert de données </w:t>
      </w:r>
      <w:r w:rsidRPr="00685FCE">
        <w:rPr>
          <w:b/>
        </w:rPr>
        <w:t>d’un client vers un serveur</w:t>
      </w:r>
      <w:r w:rsidRPr="00D62BC7">
        <w:t xml:space="preserve"> est désigné par le terme téléchargement </w:t>
      </w:r>
      <w:r w:rsidRPr="00685FCE">
        <w:rPr>
          <w:b/>
        </w:rPr>
        <w:t>montant</w:t>
      </w:r>
      <w:r>
        <w:t xml:space="preserve"> (</w:t>
      </w:r>
      <w:r w:rsidRPr="00D62BC7">
        <w:rPr>
          <w:b/>
        </w:rPr>
        <w:t>upload</w:t>
      </w:r>
      <w:r>
        <w:t>)</w:t>
      </w:r>
      <w:r w:rsidRPr="00D62BC7">
        <w:t>.</w:t>
      </w:r>
    </w:p>
    <w:p w:rsidR="008052EF" w:rsidRDefault="008052EF" w:rsidP="008052EF">
      <w:pPr>
        <w:pStyle w:val="Paragraphedeliste"/>
      </w:pPr>
    </w:p>
    <w:p w:rsidR="008052EF" w:rsidRDefault="008052EF" w:rsidP="008052EF">
      <w:pPr>
        <w:pStyle w:val="Paragraphedeliste"/>
        <w:numPr>
          <w:ilvl w:val="0"/>
          <w:numId w:val="2"/>
        </w:numPr>
      </w:pPr>
      <w:r>
        <w:t xml:space="preserve">Un serveur est généralement capable de servir </w:t>
      </w:r>
      <w:r w:rsidRPr="008052EF">
        <w:rPr>
          <w:b/>
        </w:rPr>
        <w:t>plusieurs clients</w:t>
      </w:r>
      <w:r>
        <w:t xml:space="preserve"> simultanément (multi-clients).</w:t>
      </w:r>
    </w:p>
    <w:p w:rsidR="00340EDA" w:rsidRDefault="00340EDA"/>
    <w:p w:rsidR="00340EDA" w:rsidRDefault="00340EDA" w:rsidP="00340ED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05250" cy="1143000"/>
            <wp:effectExtent l="19050" t="0" r="0" b="0"/>
            <wp:docPr id="3" name="Image 2" descr="client-serv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-serveu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052EF" w:rsidRDefault="008052EF"/>
    <w:p w:rsidR="00A07FE1" w:rsidRDefault="00A07FE1" w:rsidP="00A07FE1">
      <w:pPr>
        <w:ind w:firstLine="708"/>
      </w:pPr>
      <w:r>
        <w:rPr>
          <w:b/>
          <w:i/>
          <w:u w:val="single"/>
        </w:rPr>
        <w:t xml:space="preserve">Protocole HTTP </w:t>
      </w:r>
      <w:r w:rsidRPr="00A875C7">
        <w:rPr>
          <w:b/>
          <w:i/>
          <w:u w:val="single"/>
        </w:rPr>
        <w:t>:</w:t>
      </w:r>
    </w:p>
    <w:p w:rsidR="00A07FE1" w:rsidRDefault="00A07FE1" w:rsidP="00A07FE1"/>
    <w:p w:rsidR="00A07FE1" w:rsidRDefault="00A07FE1" w:rsidP="00A07FE1">
      <w:pPr>
        <w:pStyle w:val="Paragraphedeliste"/>
        <w:numPr>
          <w:ilvl w:val="0"/>
          <w:numId w:val="2"/>
        </w:numPr>
      </w:pPr>
      <w:r>
        <w:t xml:space="preserve">Le protocole </w:t>
      </w:r>
      <w:r w:rsidRPr="00A07FE1">
        <w:rPr>
          <w:b/>
        </w:rPr>
        <w:t>HTTP</w:t>
      </w:r>
      <w:r>
        <w:t xml:space="preserve"> (</w:t>
      </w:r>
      <w:r w:rsidRPr="008052EF">
        <w:rPr>
          <w:b/>
        </w:rPr>
        <w:t>H</w:t>
      </w:r>
      <w:r>
        <w:t xml:space="preserve">ypertext </w:t>
      </w:r>
      <w:r w:rsidRPr="008052EF">
        <w:rPr>
          <w:b/>
        </w:rPr>
        <w:t>T</w:t>
      </w:r>
      <w:r>
        <w:t xml:space="preserve">ransport </w:t>
      </w:r>
      <w:r w:rsidRPr="008052EF">
        <w:rPr>
          <w:b/>
        </w:rPr>
        <w:t>P</w:t>
      </w:r>
      <w:r>
        <w:t>rotocol) est utilisé pour transférer les fichiers qui constituent les pages du Web.</w:t>
      </w:r>
    </w:p>
    <w:p w:rsidR="00A356CA" w:rsidRDefault="00A356CA" w:rsidP="00A356CA">
      <w:pPr>
        <w:ind w:left="360"/>
      </w:pPr>
    </w:p>
    <w:p w:rsidR="00A356CA" w:rsidRDefault="00A356CA" w:rsidP="00A07FE1">
      <w:pPr>
        <w:pStyle w:val="Paragraphedeliste"/>
        <w:numPr>
          <w:ilvl w:val="0"/>
          <w:numId w:val="2"/>
        </w:numPr>
      </w:pPr>
      <w:r>
        <w:t>Le dialogue peut être représenté par le</w:t>
      </w:r>
      <w:r w:rsidR="00071E94">
        <w:t xml:space="preserve"> </w:t>
      </w:r>
      <w:r w:rsidR="00071E94" w:rsidRPr="0070165F">
        <w:rPr>
          <w:b/>
        </w:rPr>
        <w:t>schéma</w:t>
      </w:r>
      <w:r w:rsidR="00071E94">
        <w:t xml:space="preserve"> </w:t>
      </w:r>
      <w:r>
        <w:t>suivant :</w:t>
      </w:r>
    </w:p>
    <w:p w:rsidR="00A07FE1" w:rsidRDefault="00A07FE1" w:rsidP="0070370D"/>
    <w:p w:rsidR="00A07FE1" w:rsidRDefault="007200DF" w:rsidP="00A07FE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076827" cy="3394710"/>
            <wp:effectExtent l="19050" t="0" r="123" b="0"/>
            <wp:docPr id="1" name="Image 0" descr="client-serveur-ht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-serveur-http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7637" cy="339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E94" w:rsidRDefault="00071E94" w:rsidP="00071E94"/>
    <w:p w:rsidR="00071E94" w:rsidRDefault="00071E94" w:rsidP="00071E94">
      <w:pPr>
        <w:pStyle w:val="Paragraphedeliste"/>
        <w:numPr>
          <w:ilvl w:val="0"/>
          <w:numId w:val="2"/>
        </w:numPr>
      </w:pPr>
      <w:r>
        <w:t xml:space="preserve">Le dialogue peut être représenté par le </w:t>
      </w:r>
      <w:r w:rsidRPr="00071E94">
        <w:rPr>
          <w:b/>
        </w:rPr>
        <w:t>diagramme de séquences</w:t>
      </w:r>
      <w:r>
        <w:t xml:space="preserve"> suivant :</w:t>
      </w:r>
    </w:p>
    <w:p w:rsidR="00071E94" w:rsidRDefault="00071E94" w:rsidP="0070370D"/>
    <w:p w:rsidR="00071E94" w:rsidRDefault="00071E94" w:rsidP="0070370D"/>
    <w:p w:rsidR="00800B06" w:rsidRDefault="00331618" w:rsidP="00800B0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81450" cy="2524125"/>
            <wp:effectExtent l="19050" t="0" r="0" b="0"/>
            <wp:docPr id="5" name="Image 4" descr="ds-ht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-http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B06" w:rsidRDefault="00071E94" w:rsidP="0070370D">
      <w:r>
        <w:br w:type="page"/>
      </w:r>
    </w:p>
    <w:p w:rsidR="0070370D" w:rsidRDefault="0070370D" w:rsidP="0070370D">
      <w:pPr>
        <w:ind w:firstLine="708"/>
      </w:pPr>
      <w:r>
        <w:rPr>
          <w:b/>
          <w:i/>
          <w:u w:val="single"/>
        </w:rPr>
        <w:lastRenderedPageBreak/>
        <w:t xml:space="preserve">Protocole FTP </w:t>
      </w:r>
      <w:r w:rsidRPr="00A875C7">
        <w:rPr>
          <w:b/>
          <w:i/>
          <w:u w:val="single"/>
        </w:rPr>
        <w:t>:</w:t>
      </w:r>
    </w:p>
    <w:p w:rsidR="0070370D" w:rsidRDefault="0070370D" w:rsidP="002011A2"/>
    <w:p w:rsidR="00A07FE1" w:rsidRDefault="00A07FE1" w:rsidP="00A07FE1">
      <w:pPr>
        <w:pStyle w:val="Paragraphedeliste"/>
        <w:numPr>
          <w:ilvl w:val="0"/>
          <w:numId w:val="2"/>
        </w:numPr>
      </w:pPr>
      <w:r>
        <w:t xml:space="preserve">Le protocole </w:t>
      </w:r>
      <w:r>
        <w:rPr>
          <w:b/>
        </w:rPr>
        <w:t>F</w:t>
      </w:r>
      <w:r w:rsidRPr="00A07FE1">
        <w:rPr>
          <w:b/>
        </w:rPr>
        <w:t>TP</w:t>
      </w:r>
      <w:r>
        <w:t xml:space="preserve"> (</w:t>
      </w:r>
      <w:r w:rsidRPr="008052EF">
        <w:rPr>
          <w:b/>
        </w:rPr>
        <w:t>F</w:t>
      </w:r>
      <w:r>
        <w:t xml:space="preserve">ile </w:t>
      </w:r>
      <w:r w:rsidRPr="008052EF">
        <w:rPr>
          <w:b/>
        </w:rPr>
        <w:t>T</w:t>
      </w:r>
      <w:r>
        <w:t xml:space="preserve">ransfert </w:t>
      </w:r>
      <w:r w:rsidRPr="008052EF">
        <w:rPr>
          <w:b/>
        </w:rPr>
        <w:t>P</w:t>
      </w:r>
      <w:r>
        <w:t xml:space="preserve">rotocol) est utilisé pour </w:t>
      </w:r>
      <w:r w:rsidR="0019727F">
        <w:t xml:space="preserve">le </w:t>
      </w:r>
      <w:r>
        <w:t>transf</w:t>
      </w:r>
      <w:r w:rsidR="0019727F">
        <w:t>ert interactif d</w:t>
      </w:r>
      <w:r>
        <w:t xml:space="preserve">es fichiers </w:t>
      </w:r>
      <w:r w:rsidR="0019727F">
        <w:t>entre systèmes</w:t>
      </w:r>
      <w:r>
        <w:t>.</w:t>
      </w:r>
    </w:p>
    <w:p w:rsidR="0070165F" w:rsidRDefault="0070165F" w:rsidP="0070165F"/>
    <w:p w:rsidR="0070165F" w:rsidRDefault="0070165F" w:rsidP="0070165F">
      <w:pPr>
        <w:pStyle w:val="Paragraphedeliste"/>
        <w:numPr>
          <w:ilvl w:val="0"/>
          <w:numId w:val="2"/>
        </w:numPr>
      </w:pPr>
      <w:r>
        <w:t xml:space="preserve">Le dialogue peut être représenté par le </w:t>
      </w:r>
      <w:r w:rsidRPr="0070165F">
        <w:rPr>
          <w:b/>
        </w:rPr>
        <w:t>schéma</w:t>
      </w:r>
      <w:r>
        <w:t xml:space="preserve"> suivant :</w:t>
      </w:r>
    </w:p>
    <w:p w:rsidR="0070165F" w:rsidRDefault="0070165F" w:rsidP="002011A2"/>
    <w:p w:rsidR="002011A2" w:rsidRDefault="00C90580" w:rsidP="0019727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229290" cy="1977390"/>
            <wp:effectExtent l="19050" t="0" r="60" b="0"/>
            <wp:docPr id="2" name="Image 1" descr="client-serveur-f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-serveur-ftp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7242" cy="19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1A2" w:rsidRDefault="002011A2" w:rsidP="008C3D7F"/>
    <w:p w:rsidR="002011A2" w:rsidRDefault="002011A2" w:rsidP="002011A2"/>
    <w:p w:rsidR="00116F5B" w:rsidRDefault="00116F5B" w:rsidP="002011A2"/>
    <w:p w:rsidR="001905C1" w:rsidRDefault="001905C1" w:rsidP="002011A2"/>
    <w:p w:rsidR="002011A2" w:rsidRPr="00212A2D" w:rsidRDefault="002011A2" w:rsidP="00A07FE1">
      <w:pPr>
        <w:rPr>
          <w:b/>
          <w:u w:val="single"/>
        </w:rPr>
      </w:pPr>
      <w:r w:rsidRPr="00212A2D">
        <w:rPr>
          <w:b/>
          <w:u w:val="single"/>
        </w:rPr>
        <w:t>Ce que l’on attend de l’élève :</w:t>
      </w:r>
    </w:p>
    <w:p w:rsidR="002011A2" w:rsidRDefault="002011A2" w:rsidP="002011A2"/>
    <w:p w:rsidR="004F0E87" w:rsidRDefault="005736A9" w:rsidP="004F0E87">
      <w:pPr>
        <w:pStyle w:val="Paragraphedeliste"/>
        <w:numPr>
          <w:ilvl w:val="0"/>
          <w:numId w:val="2"/>
        </w:numPr>
      </w:pPr>
      <w:r>
        <w:t xml:space="preserve">Identifier </w:t>
      </w:r>
      <w:r w:rsidR="008A0EC5">
        <w:t xml:space="preserve">le </w:t>
      </w:r>
      <w:r w:rsidR="008A0EC5" w:rsidRPr="008A0EC5">
        <w:rPr>
          <w:b/>
        </w:rPr>
        <w:t>client</w:t>
      </w:r>
      <w:r w:rsidR="008A0EC5">
        <w:t xml:space="preserve"> et le </w:t>
      </w:r>
      <w:r w:rsidR="008A0EC5" w:rsidRPr="008A0EC5">
        <w:rPr>
          <w:b/>
        </w:rPr>
        <w:t>serveur</w:t>
      </w:r>
      <w:r w:rsidR="008A0EC5">
        <w:t xml:space="preserve"> dans </w:t>
      </w:r>
      <w:r>
        <w:t xml:space="preserve">une communication </w:t>
      </w:r>
      <w:r w:rsidR="001905C1">
        <w:rPr>
          <w:b/>
        </w:rPr>
        <w:t>C</w:t>
      </w:r>
      <w:r w:rsidRPr="001905C1">
        <w:rPr>
          <w:b/>
        </w:rPr>
        <w:t xml:space="preserve">lient </w:t>
      </w:r>
      <w:r w:rsidR="001905C1">
        <w:rPr>
          <w:b/>
        </w:rPr>
        <w:t>/</w:t>
      </w:r>
      <w:r w:rsidRPr="001905C1">
        <w:rPr>
          <w:b/>
        </w:rPr>
        <w:t xml:space="preserve"> </w:t>
      </w:r>
      <w:r w:rsidR="001905C1">
        <w:rPr>
          <w:b/>
        </w:rPr>
        <w:t>S</w:t>
      </w:r>
      <w:r w:rsidRPr="001905C1">
        <w:rPr>
          <w:b/>
        </w:rPr>
        <w:t>erveur</w:t>
      </w:r>
      <w:r>
        <w:t>.</w:t>
      </w:r>
    </w:p>
    <w:p w:rsidR="004F0E87" w:rsidRDefault="004F0E87" w:rsidP="004F0E87">
      <w:pPr>
        <w:ind w:left="360"/>
      </w:pPr>
    </w:p>
    <w:p w:rsidR="004F0E87" w:rsidRDefault="004F0E87" w:rsidP="004F0E87">
      <w:pPr>
        <w:pStyle w:val="Paragraphedeliste"/>
        <w:numPr>
          <w:ilvl w:val="0"/>
          <w:numId w:val="2"/>
        </w:numPr>
      </w:pPr>
      <w:r>
        <w:t xml:space="preserve">Identifier les </w:t>
      </w:r>
      <w:r w:rsidRPr="004F0E87">
        <w:rPr>
          <w:b/>
        </w:rPr>
        <w:t>requêtes</w:t>
      </w:r>
      <w:r>
        <w:t xml:space="preserve"> et les </w:t>
      </w:r>
      <w:r w:rsidRPr="004F0E87">
        <w:rPr>
          <w:b/>
        </w:rPr>
        <w:t>réponses</w:t>
      </w:r>
      <w:r>
        <w:t xml:space="preserve"> dans une communication </w:t>
      </w:r>
      <w:r>
        <w:rPr>
          <w:b/>
        </w:rPr>
        <w:t>C</w:t>
      </w:r>
      <w:r w:rsidRPr="001905C1">
        <w:rPr>
          <w:b/>
        </w:rPr>
        <w:t xml:space="preserve">lient </w:t>
      </w:r>
      <w:r>
        <w:rPr>
          <w:b/>
        </w:rPr>
        <w:t>/</w:t>
      </w:r>
      <w:r w:rsidRPr="001905C1">
        <w:rPr>
          <w:b/>
        </w:rPr>
        <w:t xml:space="preserve"> </w:t>
      </w:r>
      <w:r>
        <w:rPr>
          <w:b/>
        </w:rPr>
        <w:t>S</w:t>
      </w:r>
      <w:r w:rsidRPr="001905C1">
        <w:rPr>
          <w:b/>
        </w:rPr>
        <w:t>erveur</w:t>
      </w:r>
      <w:r>
        <w:t>.</w:t>
      </w:r>
    </w:p>
    <w:p w:rsidR="005736A9" w:rsidRDefault="005736A9" w:rsidP="005736A9">
      <w:pPr>
        <w:pStyle w:val="Paragraphedeliste"/>
      </w:pPr>
    </w:p>
    <w:p w:rsidR="001905C1" w:rsidRDefault="008A0EC5" w:rsidP="002011A2">
      <w:pPr>
        <w:pStyle w:val="Paragraphedeliste"/>
        <w:numPr>
          <w:ilvl w:val="0"/>
          <w:numId w:val="2"/>
        </w:numPr>
      </w:pPr>
      <w:r>
        <w:t>Connaitre l’existence d</w:t>
      </w:r>
      <w:r w:rsidR="001905C1">
        <w:t xml:space="preserve">es protocoles </w:t>
      </w:r>
      <w:r w:rsidR="001905C1" w:rsidRPr="001905C1">
        <w:rPr>
          <w:b/>
        </w:rPr>
        <w:t>HTTP</w:t>
      </w:r>
      <w:r w:rsidR="001905C1">
        <w:t xml:space="preserve"> et </w:t>
      </w:r>
      <w:r w:rsidR="001905C1" w:rsidRPr="001905C1">
        <w:rPr>
          <w:b/>
        </w:rPr>
        <w:t>FTP</w:t>
      </w:r>
      <w:r w:rsidRPr="008A0EC5">
        <w:t xml:space="preserve"> et</w:t>
      </w:r>
      <w:r>
        <w:t xml:space="preserve"> savoir à quoi ils servent</w:t>
      </w:r>
      <w:r w:rsidR="001905C1">
        <w:t>.</w:t>
      </w:r>
    </w:p>
    <w:p w:rsidR="002011A2" w:rsidRDefault="002011A2" w:rsidP="008C3D7F"/>
    <w:p w:rsidR="002011A2" w:rsidRDefault="002011A2" w:rsidP="008C3D7F"/>
    <w:sectPr w:rsidR="002011A2" w:rsidSect="008C3D7F">
      <w:headerReference w:type="default" r:id="rId13"/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6CE" w:rsidRDefault="00F476CE" w:rsidP="008C3D7F">
      <w:r>
        <w:separator/>
      </w:r>
    </w:p>
  </w:endnote>
  <w:endnote w:type="continuationSeparator" w:id="1">
    <w:p w:rsidR="00F476CE" w:rsidRDefault="00F476CE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05477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T.C.-3.2.4_</w:t>
    </w:r>
    <w:r w:rsidR="000A2577">
      <w:t>6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37579A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37579A" w:rsidRPr="00AD44D3">
      <w:rPr>
        <w:rFonts w:cs="Arial"/>
      </w:rPr>
      <w:fldChar w:fldCharType="separate"/>
    </w:r>
    <w:r w:rsidR="00FB5CA9">
      <w:rPr>
        <w:rFonts w:cs="Arial"/>
        <w:noProof/>
      </w:rPr>
      <w:t>3</w:t>
    </w:r>
    <w:r w:rsidR="0037579A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6CE" w:rsidRDefault="00F476CE" w:rsidP="008C3D7F">
      <w:r>
        <w:separator/>
      </w:r>
    </w:p>
  </w:footnote>
  <w:footnote w:type="continuationSeparator" w:id="1">
    <w:p w:rsidR="00F476CE" w:rsidRDefault="00F476CE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592851648D3246ACB0E080572D62D5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Tronc Commun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362"/>
    <w:multiLevelType w:val="hybridMultilevel"/>
    <w:tmpl w:val="C6CE5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11F6B"/>
    <w:multiLevelType w:val="hybridMultilevel"/>
    <w:tmpl w:val="B56ED0AA"/>
    <w:lvl w:ilvl="0" w:tplc="1CA4340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F70"/>
    <w:rsid w:val="00053633"/>
    <w:rsid w:val="00054770"/>
    <w:rsid w:val="00071E94"/>
    <w:rsid w:val="000A2577"/>
    <w:rsid w:val="00116F5B"/>
    <w:rsid w:val="001905C1"/>
    <w:rsid w:val="0019727F"/>
    <w:rsid w:val="001C59F7"/>
    <w:rsid w:val="002011A2"/>
    <w:rsid w:val="00247BB7"/>
    <w:rsid w:val="00281D84"/>
    <w:rsid w:val="00331618"/>
    <w:rsid w:val="00340EDA"/>
    <w:rsid w:val="0036080F"/>
    <w:rsid w:val="0037579A"/>
    <w:rsid w:val="003C0310"/>
    <w:rsid w:val="00406F9C"/>
    <w:rsid w:val="00476E37"/>
    <w:rsid w:val="00477312"/>
    <w:rsid w:val="004F0E87"/>
    <w:rsid w:val="005229D4"/>
    <w:rsid w:val="00525A22"/>
    <w:rsid w:val="00550D8C"/>
    <w:rsid w:val="005736A9"/>
    <w:rsid w:val="005F6D16"/>
    <w:rsid w:val="00620B13"/>
    <w:rsid w:val="00642DC4"/>
    <w:rsid w:val="00685FCE"/>
    <w:rsid w:val="0070165F"/>
    <w:rsid w:val="0070370D"/>
    <w:rsid w:val="007200DF"/>
    <w:rsid w:val="00772F70"/>
    <w:rsid w:val="007C3552"/>
    <w:rsid w:val="007F7F53"/>
    <w:rsid w:val="00800B06"/>
    <w:rsid w:val="00802A61"/>
    <w:rsid w:val="008052EF"/>
    <w:rsid w:val="00860C0D"/>
    <w:rsid w:val="00863633"/>
    <w:rsid w:val="008A0EC5"/>
    <w:rsid w:val="008C3D7F"/>
    <w:rsid w:val="00947ABB"/>
    <w:rsid w:val="009F7807"/>
    <w:rsid w:val="00A07FE1"/>
    <w:rsid w:val="00A23D7D"/>
    <w:rsid w:val="00A356CA"/>
    <w:rsid w:val="00A660B2"/>
    <w:rsid w:val="00AB3B32"/>
    <w:rsid w:val="00AC0C29"/>
    <w:rsid w:val="00AC768A"/>
    <w:rsid w:val="00AD44D3"/>
    <w:rsid w:val="00B5767B"/>
    <w:rsid w:val="00C90580"/>
    <w:rsid w:val="00CA3905"/>
    <w:rsid w:val="00D30092"/>
    <w:rsid w:val="00D61259"/>
    <w:rsid w:val="00D62BC7"/>
    <w:rsid w:val="00D64037"/>
    <w:rsid w:val="00DD2F7D"/>
    <w:rsid w:val="00E93D87"/>
    <w:rsid w:val="00EE66AF"/>
    <w:rsid w:val="00F14F4B"/>
    <w:rsid w:val="00F2697B"/>
    <w:rsid w:val="00F476CE"/>
    <w:rsid w:val="00FB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2F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11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7FE1"/>
    <w:pPr>
      <w:spacing w:before="100" w:beforeAutospacing="1" w:after="119"/>
      <w:jc w:val="left"/>
    </w:pPr>
    <w:rPr>
      <w:rFonts w:ascii="Times New Roman" w:eastAsia="Times New Roman" w:hAnsi="Times New Roman"/>
      <w:sz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.C.-3.2.4_4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.C.-3.2.4_4.docx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2851648D3246ACB0E080572D62D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990EF-4F25-40D3-9CF8-FE827223B794}"/>
      </w:docPartPr>
      <w:docPartBody>
        <w:p w:rsidR="004C0E74" w:rsidRDefault="0037555B">
          <w:pPr>
            <w:pStyle w:val="592851648D3246ACB0E080572D62D5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555B"/>
    <w:rsid w:val="0037555B"/>
    <w:rsid w:val="004C0E74"/>
    <w:rsid w:val="00570F11"/>
    <w:rsid w:val="009B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92851648D3246ACB0E080572D62D5F5">
    <w:name w:val="592851648D3246ACB0E080572D62D5F5"/>
    <w:rsid w:val="004C0E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100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jcabianca</cp:lastModifiedBy>
  <cp:revision>37</cp:revision>
  <cp:lastPrinted>2011-11-04T17:54:00Z</cp:lastPrinted>
  <dcterms:created xsi:type="dcterms:W3CDTF">2011-09-08T19:02:00Z</dcterms:created>
  <dcterms:modified xsi:type="dcterms:W3CDTF">2011-11-04T17:55:00Z</dcterms:modified>
</cp:coreProperties>
</file>