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83385" cy="387985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387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3045778</wp:posOffset>
                </wp:positionH>
                <wp:positionV relativeFrom="paragraph">
                  <wp:posOffset>0</wp:posOffset>
                </wp:positionV>
                <wp:extent cx="3516948" cy="3810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26650" y="3595215"/>
                          <a:ext cx="4838700" cy="36957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17365D"/>
                        </a:solidFill>
                        <a:ln cap="flat" cmpd="sng" w="12700">
                          <a:solidFill>
                            <a:srgbClr val="8064A2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Evaluation par compétence</w:t>
                            </w: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3045778</wp:posOffset>
                </wp:positionH>
                <wp:positionV relativeFrom="paragraph">
                  <wp:posOffset>0</wp:posOffset>
                </wp:positionV>
                <wp:extent cx="3516948" cy="3810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6948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206.0" w:type="dxa"/>
        <w:jc w:val="left"/>
        <w:tblInd w:w="0.0" w:type="dxa"/>
        <w:tblBorders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1701"/>
        <w:gridCol w:w="4110"/>
        <w:tblGridChange w:id="0">
          <w:tblGrid>
            <w:gridCol w:w="4395"/>
            <w:gridCol w:w="1701"/>
            <w:gridCol w:w="411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color w:val="1f497d"/>
                <w:sz w:val="24"/>
                <w:szCs w:val="24"/>
                <w:rtl w:val="0"/>
              </w:rPr>
              <w:t xml:space="preserve">Nom :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color w:val="1f497d"/>
                <w:sz w:val="24"/>
                <w:szCs w:val="24"/>
                <w:rtl w:val="0"/>
              </w:rPr>
              <w:t xml:space="preserve">Prénom 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1f497d"/>
                <w:sz w:val="28"/>
                <w:szCs w:val="28"/>
              </w:rPr>
            </w:pPr>
            <w:r w:rsidDel="00000000" w:rsidR="00000000" w:rsidRPr="00000000">
              <w:rPr>
                <w:color w:val="1f497d"/>
                <w:sz w:val="24"/>
                <w:szCs w:val="24"/>
                <w:rtl w:val="0"/>
              </w:rPr>
              <w:t xml:space="preserve">Classe :</w:t>
            </w:r>
            <w:r w:rsidDel="00000000" w:rsidR="00000000" w:rsidRPr="00000000">
              <w:rPr>
                <w:color w:val="1f497d"/>
                <w:sz w:val="28"/>
                <w:szCs w:val="28"/>
                <w:rtl w:val="0"/>
              </w:rPr>
              <w:t xml:space="preserve">               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Niveau</w:t>
            </w:r>
            <w:r w:rsidDel="00000000" w:rsidR="00000000" w:rsidRPr="00000000">
              <w:rPr>
                <w:rtl w:val="0"/>
              </w:rPr>
              <w:t xml:space="preserve"> :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vertAlign w:val="superscript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ème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514600" cy="6477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1f497d"/>
                <w:sz w:val="20"/>
                <w:szCs w:val="20"/>
                <w:rtl w:val="0"/>
              </w:rPr>
              <w:t xml:space="preserve">Observations et conseils de progrès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1080"/>
        <w:gridCol w:w="2340"/>
        <w:gridCol w:w="2205"/>
        <w:gridCol w:w="1065"/>
        <w:gridCol w:w="495"/>
        <w:gridCol w:w="495"/>
        <w:gridCol w:w="495"/>
        <w:gridCol w:w="510"/>
        <w:tblGridChange w:id="0">
          <w:tblGrid>
            <w:gridCol w:w="1605"/>
            <w:gridCol w:w="1080"/>
            <w:gridCol w:w="2340"/>
            <w:gridCol w:w="2205"/>
            <w:gridCol w:w="1065"/>
            <w:gridCol w:w="495"/>
            <w:gridCol w:w="495"/>
            <w:gridCol w:w="495"/>
            <w:gridCol w:w="510"/>
          </w:tblGrid>
        </w:tblGridChange>
      </w:tblGrid>
      <w:tr>
        <w:trPr>
          <w:trHeight w:val="300" w:hRule="atLeast"/>
        </w:trPr>
        <w:tc>
          <w:tcPr>
            <w:gridSpan w:val="9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Attendus de fin de cycle 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….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both"/>
              <w:rPr>
                <w:rFonts w:ascii="Arial" w:cs="Arial" w:eastAsia="Arial" w:hAnsi="Arial"/>
                <w:b w:val="1"/>
                <w:i w:val="1"/>
                <w:color w:val="b7b7b7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b7b7b7"/>
                <w:sz w:val="18"/>
                <w:szCs w:val="18"/>
                <w:highlight w:val="white"/>
                <w:rtl w:val="0"/>
              </w:rPr>
              <w:t xml:space="preserve">Exemple : Comprendre le fonctionnement d'un réseau informatique</w:t>
            </w:r>
          </w:p>
        </w:tc>
      </w:tr>
      <w:tr>
        <w:trPr>
          <w:trHeight w:val="22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Dx-....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Arial" w:cs="Arial" w:eastAsia="Arial" w:hAnsi="Arial"/>
                <w:b w:val="1"/>
                <w:i w:val="1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b7b7b7"/>
                <w:sz w:val="16"/>
                <w:szCs w:val="16"/>
                <w:rtl w:val="0"/>
              </w:rPr>
              <w:t xml:space="preserve">Exemple : D1.3-Langages mathématiques, scientifiques et informatiques</w:t>
            </w:r>
          </w:p>
        </w:tc>
        <w:tc>
          <w:tcPr>
            <w:gridSpan w:val="7"/>
            <w:shd w:fill="d9d9d9" w:val="clea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Dx.x-.... 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Dx.x.x/CTx-....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both"/>
              <w:rPr>
                <w:rFonts w:ascii="Arial" w:cs="Arial" w:eastAsia="Arial" w:hAnsi="Arial"/>
                <w:b w:val="1"/>
                <w:i w:val="1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b7b7b7"/>
                <w:sz w:val="16"/>
                <w:szCs w:val="16"/>
                <w:rtl w:val="0"/>
              </w:rPr>
              <w:t xml:space="preserve">Exemple : D1.3.1-Pratiquer des langages 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i w:val="1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b7b7b7"/>
                <w:sz w:val="16"/>
                <w:szCs w:val="16"/>
                <w:rtl w:val="0"/>
              </w:rPr>
              <w:t xml:space="preserve">Exemple : D1.3.1.1-Décrire, en utilisant les outils et langages de descriptions adaptés...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Compétence Technologie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Compétences associées</w:t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Connaissances </w:t>
            </w:r>
          </w:p>
        </w:tc>
        <w:tc>
          <w:tcPr/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443230" cy="180340"/>
                  <wp:effectExtent b="0" l="0" r="0" t="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1803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Niveau/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jectifs d’apprentissages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xx-....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rPr>
                <w:rFonts w:ascii="Arial" w:cs="Arial" w:eastAsia="Arial" w:hAnsi="Arial"/>
                <w:i w:val="1"/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999999"/>
                <w:sz w:val="16"/>
                <w:szCs w:val="16"/>
                <w:rtl w:val="0"/>
              </w:rPr>
              <w:t xml:space="preserve">Exemple : IP1-Comprendre le fonctionnement d’un réseau informatique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xx.x-....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i w:val="1"/>
                <w:color w:val="b7b7b7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b7b7b7"/>
                <w:sz w:val="16"/>
                <w:szCs w:val="16"/>
                <w:highlight w:val="white"/>
                <w:rtl w:val="0"/>
              </w:rPr>
              <w:t xml:space="preserve">Exemple : IP1.1-Observer et décrire sommairement la structure du réseau informatique d’un collège, se repérer dans ce réseau.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xx-xx-....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rPr>
                <w:i w:val="1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b7b7b7"/>
                <w:sz w:val="16"/>
                <w:szCs w:val="16"/>
                <w:highlight w:val="white"/>
                <w:rtl w:val="0"/>
              </w:rPr>
              <w:t xml:space="preserve">Exemple IP1-FE1ab-Composants d’un réseau, architecture d’un réseau 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Niveau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color w:val="ff5050"/>
                <w:sz w:val="24"/>
                <w:szCs w:val="24"/>
              </w:rPr>
            </w:pPr>
            <w:r w:rsidDel="00000000" w:rsidR="00000000" w:rsidRPr="00000000">
              <w:rPr>
                <w:color w:val="ff505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color w:val="ff5050"/>
                <w:sz w:val="24"/>
                <w:szCs w:val="2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ff505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N4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4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Critères des objectifs d’apprentissages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7"/>
                <w:szCs w:val="17"/>
                <w:rtl w:val="0"/>
              </w:rPr>
              <w:t xml:space="preserve">1-....,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N1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Non atteint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7"/>
                <w:szCs w:val="17"/>
                <w:rtl w:val="0"/>
              </w:rPr>
              <w:t xml:space="preserve">2-....,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N2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Partiellement atteint</w:t>
            </w:r>
          </w:p>
        </w:tc>
      </w:tr>
      <w:tr>
        <w:trPr>
          <w:trHeight w:val="1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7"/>
                <w:szCs w:val="17"/>
                <w:rtl w:val="0"/>
              </w:rPr>
              <w:t xml:space="preserve">3-....,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N3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Objectif atteint</w:t>
            </w:r>
          </w:p>
        </w:tc>
      </w:tr>
      <w:tr>
        <w:trPr>
          <w:trHeight w:val="1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7"/>
                <w:szCs w:val="17"/>
                <w:rtl w:val="0"/>
              </w:rPr>
              <w:t xml:space="preserve">4-....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left="113" w:right="113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N4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Objectif dépassé</w:t>
            </w:r>
          </w:p>
        </w:tc>
      </w:tr>
    </w:tbl>
    <w:p w:rsidR="00000000" w:rsidDel="00000000" w:rsidP="00000000" w:rsidRDefault="00000000" w:rsidRPr="00000000">
      <w:pPr>
        <w:spacing w:after="120" w:before="12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u w:val="single"/>
          <w:rtl w:val="0"/>
        </w:rPr>
        <w:t xml:space="preserve">N1 – Connaissance</w:t>
      </w:r>
      <w:r w:rsidDel="00000000" w:rsidR="00000000" w:rsidRPr="00000000">
        <w:rPr>
          <w:b w:val="1"/>
          <w:rtl w:val="0"/>
        </w:rPr>
        <w:t xml:space="preserve"> : …. </w:t>
        <w:br w:type="textWrapping"/>
      </w:r>
      <w:r w:rsidDel="00000000" w:rsidR="00000000" w:rsidRPr="00000000">
        <w:rPr>
          <w:rtl w:val="0"/>
        </w:rPr>
        <w:t xml:space="preserve">N1.1 - </w:t>
      </w:r>
      <w:r w:rsidDel="00000000" w:rsidR="00000000" w:rsidRPr="00000000">
        <w:rPr>
          <w:u w:val="single"/>
          <w:rtl w:val="0"/>
        </w:rPr>
        <w:t xml:space="preserve">....</w:t>
      </w:r>
      <w:r w:rsidDel="00000000" w:rsidR="00000000" w:rsidRPr="00000000">
        <w:rPr>
          <w:rtl w:val="0"/>
        </w:rPr>
        <w:t xml:space="preserve"> ? (....)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N1.2 - </w:t>
      </w:r>
      <w:r w:rsidDel="00000000" w:rsidR="00000000" w:rsidRPr="00000000">
        <w:rPr>
          <w:u w:val="single"/>
          <w:rtl w:val="0"/>
        </w:rPr>
        <w:t xml:space="preserve">....</w:t>
      </w:r>
      <w:r w:rsidDel="00000000" w:rsidR="00000000" w:rsidRPr="00000000">
        <w:rPr>
          <w:rtl w:val="0"/>
        </w:rPr>
        <w:t xml:space="preserve"> ? (....)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b w:val="1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u w:val="single"/>
          <w:rtl w:val="0"/>
        </w:rPr>
        <w:t xml:space="preserve">N2 – Compréhension</w:t>
      </w:r>
      <w:r w:rsidDel="00000000" w:rsidR="00000000" w:rsidRPr="00000000">
        <w:rPr>
          <w:b w:val="1"/>
          <w:rtl w:val="0"/>
        </w:rPr>
        <w:t xml:space="preserve"> :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N2.1 - </w:t>
      </w:r>
      <w:r w:rsidDel="00000000" w:rsidR="00000000" w:rsidRPr="00000000">
        <w:rPr>
          <w:u w:val="single"/>
          <w:rtl w:val="0"/>
        </w:rPr>
        <w:t xml:space="preserve">....</w:t>
      </w:r>
      <w:r w:rsidDel="00000000" w:rsidR="00000000" w:rsidRPr="00000000">
        <w:rPr>
          <w:rtl w:val="0"/>
        </w:rPr>
        <w:t xml:space="preserve"> : (....)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N2.2 - </w:t>
      </w:r>
      <w:r w:rsidDel="00000000" w:rsidR="00000000" w:rsidRPr="00000000">
        <w:rPr>
          <w:u w:val="single"/>
          <w:rtl w:val="0"/>
        </w:rPr>
        <w:t xml:space="preserve">....</w:t>
      </w:r>
      <w:r w:rsidDel="00000000" w:rsidR="00000000" w:rsidRPr="00000000">
        <w:rPr>
          <w:rtl w:val="0"/>
        </w:rPr>
        <w:t xml:space="preserve"> : (....)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u w:val="single"/>
          <w:rtl w:val="0"/>
        </w:rPr>
        <w:t xml:space="preserve">N3 – Application</w:t>
      </w:r>
      <w:r w:rsidDel="00000000" w:rsidR="00000000" w:rsidRPr="00000000">
        <w:rPr>
          <w:b w:val="1"/>
          <w:rtl w:val="0"/>
        </w:rPr>
        <w:t xml:space="preserve"> : …. 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N3.1 - </w:t>
      </w:r>
      <w:r w:rsidDel="00000000" w:rsidR="00000000" w:rsidRPr="00000000">
        <w:rPr>
          <w:u w:val="single"/>
          <w:rtl w:val="0"/>
        </w:rPr>
        <w:t xml:space="preserve">....</w:t>
      </w:r>
      <w:r w:rsidDel="00000000" w:rsidR="00000000" w:rsidRPr="00000000">
        <w:rPr>
          <w:rtl w:val="0"/>
        </w:rPr>
        <w:t xml:space="preserve"> : (....)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N3.2 - </w:t>
      </w:r>
      <w:r w:rsidDel="00000000" w:rsidR="00000000" w:rsidRPr="00000000">
        <w:rPr>
          <w:u w:val="single"/>
          <w:rtl w:val="0"/>
        </w:rPr>
        <w:t xml:space="preserve">....</w:t>
      </w:r>
      <w:r w:rsidDel="00000000" w:rsidR="00000000" w:rsidRPr="00000000">
        <w:rPr>
          <w:rtl w:val="0"/>
        </w:rPr>
        <w:t xml:space="preserve"> ? (....)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u w:val="single"/>
          <w:rtl w:val="0"/>
        </w:rPr>
        <w:t xml:space="preserve">N4 – Maîtrise</w:t>
      </w:r>
      <w:r w:rsidDel="00000000" w:rsidR="00000000" w:rsidRPr="00000000">
        <w:rPr>
          <w:b w:val="1"/>
          <w:rtl w:val="0"/>
        </w:rPr>
        <w:t xml:space="preserve"> : ….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N4.1 - </w:t>
      </w:r>
      <w:r w:rsidDel="00000000" w:rsidR="00000000" w:rsidRPr="00000000">
        <w:rPr>
          <w:u w:val="single"/>
          <w:rtl w:val="0"/>
        </w:rPr>
        <w:t xml:space="preserve">....</w:t>
      </w:r>
      <w:r w:rsidDel="00000000" w:rsidR="00000000" w:rsidRPr="00000000">
        <w:rPr>
          <w:rtl w:val="0"/>
        </w:rPr>
        <w:t xml:space="preserve"> : (....)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N4.2 - </w:t>
      </w:r>
      <w:r w:rsidDel="00000000" w:rsidR="00000000" w:rsidRPr="00000000">
        <w:rPr>
          <w:u w:val="single"/>
          <w:rtl w:val="0"/>
        </w:rPr>
        <w:t xml:space="preserve">....</w:t>
      </w:r>
      <w:r w:rsidDel="00000000" w:rsidR="00000000" w:rsidRPr="00000000">
        <w:rPr>
          <w:rtl w:val="0"/>
        </w:rPr>
        <w:t xml:space="preserve"> : (....)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794" w:top="567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 Unicode MS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Evaluer les compétences au </w:t>
    </w:r>
    <w:r w:rsidDel="00000000" w:rsidR="00000000" w:rsidRPr="00000000">
      <w:rPr>
        <w:i w:val="1"/>
        <w:rtl w:val="0"/>
      </w:rPr>
      <w:t xml:space="preserve">C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ycle 4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5396230</wp:posOffset>
          </wp:positionH>
          <wp:positionV relativeFrom="paragraph">
            <wp:posOffset>-137794</wp:posOffset>
          </wp:positionV>
          <wp:extent cx="1429385" cy="335280"/>
          <wp:effectExtent b="0" l="0" r="0" t="0"/>
          <wp:wrapSquare wrapText="bothSides" distB="0" distT="0" distL="114300" distR="114300"/>
          <wp:docPr id="4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9385" cy="3352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5.jpg"/><Relationship Id="rId6" Type="http://schemas.openxmlformats.org/officeDocument/2006/relationships/image" Target="media/image10.png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@ac-bordeaux</dc:creator>
</cp:coreProperties>
</file>