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27" w:rsidRPr="00923F0D" w:rsidRDefault="00493797">
      <w:pPr>
        <w:rPr>
          <w:b/>
          <w:sz w:val="32"/>
          <w:szCs w:val="40"/>
        </w:rPr>
      </w:pPr>
      <w:r w:rsidRPr="00CD0281">
        <w:rPr>
          <w:b/>
          <w:sz w:val="32"/>
          <w:szCs w:val="40"/>
        </w:rPr>
        <w:t xml:space="preserve"> PROGRAMMES 2016</w:t>
      </w:r>
      <w:r w:rsidR="00CC6E94" w:rsidRPr="00CD0281">
        <w:rPr>
          <w:b/>
          <w:sz w:val="32"/>
          <w:szCs w:val="40"/>
        </w:rPr>
        <w:t xml:space="preserve"> – CYCLE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3260"/>
        <w:gridCol w:w="2977"/>
        <w:gridCol w:w="2409"/>
      </w:tblGrid>
      <w:tr w:rsidR="00CC6E94" w:rsidRPr="000E7983" w:rsidTr="002F2127">
        <w:trPr>
          <w:trHeight w:val="532"/>
        </w:trPr>
        <w:tc>
          <w:tcPr>
            <w:tcW w:w="1526" w:type="dxa"/>
            <w:shd w:val="clear" w:color="auto" w:fill="auto"/>
            <w:vAlign w:val="center"/>
          </w:tcPr>
          <w:p w:rsidR="00CC6E94" w:rsidRPr="00026ABD" w:rsidRDefault="00CC6E94" w:rsidP="004A3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6ABD">
              <w:rPr>
                <w:sz w:val="20"/>
                <w:szCs w:val="20"/>
              </w:rPr>
              <w:t>THEMATIQUE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E94" w:rsidRPr="00026ABD" w:rsidRDefault="00CC6E94" w:rsidP="004A3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6ABD">
              <w:rPr>
                <w:sz w:val="20"/>
                <w:szCs w:val="20"/>
              </w:rPr>
              <w:t>COMPETENCE DISCIPLINAIRE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6E94" w:rsidRPr="00026ABD" w:rsidRDefault="00CC6E94" w:rsidP="004A3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6ABD">
              <w:rPr>
                <w:sz w:val="20"/>
                <w:szCs w:val="20"/>
              </w:rPr>
              <w:t>COMPETENCES ASSOCIEES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6E94" w:rsidRPr="00026ABD" w:rsidRDefault="00CC6E94" w:rsidP="004A3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6ABD">
              <w:rPr>
                <w:sz w:val="20"/>
                <w:szCs w:val="20"/>
              </w:rPr>
              <w:t>CONNAISSANCES ASSOCIEES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6E94" w:rsidRPr="00026ABD" w:rsidRDefault="00CC6E94" w:rsidP="004A3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6ABD">
              <w:rPr>
                <w:sz w:val="20"/>
                <w:szCs w:val="20"/>
              </w:rPr>
              <w:t>EXEMPLES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E94" w:rsidRPr="00026ABD" w:rsidRDefault="00CC6E94" w:rsidP="002F2127">
            <w:pPr>
              <w:spacing w:after="0" w:line="240" w:lineRule="auto"/>
              <w:ind w:right="33"/>
              <w:jc w:val="center"/>
              <w:rPr>
                <w:caps/>
                <w:sz w:val="20"/>
                <w:szCs w:val="20"/>
              </w:rPr>
            </w:pPr>
            <w:r w:rsidRPr="00026ABD">
              <w:rPr>
                <w:caps/>
                <w:sz w:val="20"/>
                <w:szCs w:val="20"/>
              </w:rPr>
              <w:t>Reperes de progressivite</w:t>
            </w:r>
          </w:p>
        </w:tc>
      </w:tr>
      <w:tr w:rsidR="00AF4E31" w:rsidRPr="000E7983" w:rsidTr="002F2127">
        <w:trPr>
          <w:trHeight w:val="181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F0E27" w:rsidRDefault="00BF0E27" w:rsidP="008C3A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F0E27" w:rsidRDefault="00BF0E27" w:rsidP="008C3A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F0E27" w:rsidRPr="003501E4" w:rsidRDefault="00BF0E27" w:rsidP="008C3A37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 w:rsidRPr="003501E4">
              <w:rPr>
                <w:b/>
                <w:color w:val="0000FF"/>
                <w:sz w:val="20"/>
                <w:szCs w:val="20"/>
              </w:rPr>
              <w:t>THEME 1 :</w:t>
            </w:r>
          </w:p>
          <w:p w:rsidR="00BF0E27" w:rsidRPr="003501E4" w:rsidRDefault="00BF0E27" w:rsidP="008C3A37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BF0E27" w:rsidRPr="003501E4" w:rsidRDefault="00BF0E27" w:rsidP="008C3A37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AF4E31" w:rsidRPr="00E23B86" w:rsidRDefault="00AF4E31" w:rsidP="008C3A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01E4">
              <w:rPr>
                <w:b/>
                <w:color w:val="0000FF"/>
                <w:sz w:val="20"/>
                <w:szCs w:val="20"/>
              </w:rPr>
              <w:t xml:space="preserve">MATIERE, MOUVEMENT, </w:t>
            </w:r>
            <w:r w:rsidR="003501E4">
              <w:rPr>
                <w:b/>
                <w:color w:val="0000FF"/>
                <w:sz w:val="20"/>
                <w:szCs w:val="20"/>
              </w:rPr>
              <w:t>ENERGIE, INFORMATION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4E31" w:rsidRPr="003501E4" w:rsidRDefault="00AF4E31" w:rsidP="00CC6E9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 w:rsidRPr="003501E4">
              <w:rPr>
                <w:b/>
                <w:color w:val="0000FF"/>
                <w:sz w:val="20"/>
                <w:szCs w:val="20"/>
              </w:rPr>
              <w:t>Décrire les états et la constitution de la matière à l’échelle macroscopique.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des observations et des expériences pour caractériser un échantillon de la matière.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E31" w:rsidRDefault="00AF4E31" w:rsidP="00923F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Diversité de la matière</w:t>
            </w:r>
            <w:r w:rsidR="00923F0D">
              <w:rPr>
                <w:sz w:val="20"/>
                <w:szCs w:val="20"/>
              </w:rPr>
              <w:t> : métaux, minéraux, verres, plastiques, matière organique …</w:t>
            </w:r>
          </w:p>
          <w:p w:rsidR="00AF4E31" w:rsidRDefault="00AF4E31" w:rsidP="004611FA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Etat physique d’un échantillon de </w:t>
            </w:r>
            <w:r w:rsidRPr="00923F0D">
              <w:rPr>
                <w:sz w:val="20"/>
                <w:szCs w:val="20"/>
              </w:rPr>
              <w:t>matière</w:t>
            </w:r>
            <w:r w:rsidR="004611FA" w:rsidRPr="00923F0D">
              <w:rPr>
                <w:sz w:val="20"/>
                <w:szCs w:val="20"/>
              </w:rPr>
              <w:t xml:space="preserve"> dépend de conditions externes, notamment la température</w:t>
            </w:r>
            <w:r w:rsidR="004611FA">
              <w:rPr>
                <w:sz w:val="20"/>
                <w:szCs w:val="20"/>
              </w:rPr>
              <w:t>.</w:t>
            </w:r>
          </w:p>
          <w:p w:rsidR="00AF4E31" w:rsidRPr="00923F0D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Quelques propriétés de la matière </w:t>
            </w:r>
            <w:r w:rsidRPr="00923F0D">
              <w:rPr>
                <w:sz w:val="20"/>
                <w:szCs w:val="20"/>
              </w:rPr>
              <w:t>solide</w:t>
            </w:r>
            <w:r w:rsidR="004611FA" w:rsidRPr="00923F0D">
              <w:rPr>
                <w:sz w:val="20"/>
                <w:szCs w:val="20"/>
              </w:rPr>
              <w:t xml:space="preserve"> ou liquide (densité, solubilité, élasticité…)</w:t>
            </w:r>
            <w:r w:rsidR="00026ABD" w:rsidRPr="00923F0D">
              <w:rPr>
                <w:sz w:val="20"/>
                <w:szCs w:val="20"/>
              </w:rPr>
              <w:t>.</w:t>
            </w:r>
          </w:p>
          <w:p w:rsidR="00026ABD" w:rsidRPr="00923F0D" w:rsidRDefault="00026ABD" w:rsidP="00CC6E94">
            <w:pPr>
              <w:spacing w:after="0" w:line="240" w:lineRule="auto"/>
              <w:rPr>
                <w:sz w:val="12"/>
                <w:szCs w:val="20"/>
              </w:rPr>
            </w:pPr>
          </w:p>
          <w:p w:rsidR="00AF4E31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matière à grande échelle</w:t>
            </w:r>
            <w:r w:rsidR="004611FA">
              <w:rPr>
                <w:sz w:val="20"/>
                <w:szCs w:val="20"/>
              </w:rPr>
              <w:t> </w:t>
            </w:r>
            <w:r w:rsidR="004611FA" w:rsidRPr="00923F0D">
              <w:rPr>
                <w:sz w:val="20"/>
                <w:szCs w:val="20"/>
              </w:rPr>
              <w:t>: Terre, planètes, univers.</w:t>
            </w:r>
          </w:p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masse mesure une quantité de matière.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11FA" w:rsidRDefault="00AF4E31" w:rsidP="001543D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la diversité des matières (matière inerte, naturelle ou fabriquée, vivante)</w:t>
            </w:r>
            <w:r w:rsidR="004611FA">
              <w:rPr>
                <w:sz w:val="20"/>
                <w:szCs w:val="20"/>
              </w:rPr>
              <w:t>.</w:t>
            </w:r>
          </w:p>
          <w:p w:rsidR="004611FA" w:rsidRDefault="004611FA" w:rsidP="00CC6E94">
            <w:pPr>
              <w:spacing w:after="0" w:line="240" w:lineRule="auto"/>
              <w:rPr>
                <w:sz w:val="20"/>
                <w:szCs w:val="20"/>
              </w:rPr>
            </w:pPr>
          </w:p>
          <w:p w:rsidR="001543D7" w:rsidRPr="000E7983" w:rsidRDefault="004611FA" w:rsidP="001543D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923F0D">
              <w:rPr>
                <w:sz w:val="20"/>
                <w:szCs w:val="20"/>
              </w:rPr>
              <w:t>D</w:t>
            </w:r>
            <w:r w:rsidR="00AF4E31" w:rsidRPr="00923F0D">
              <w:rPr>
                <w:sz w:val="20"/>
                <w:szCs w:val="20"/>
              </w:rPr>
              <w:t>éfi</w:t>
            </w:r>
            <w:r w:rsidR="001543D7" w:rsidRPr="00923F0D">
              <w:rPr>
                <w:sz w:val="20"/>
                <w:szCs w:val="20"/>
              </w:rPr>
              <w:t>nir les</w:t>
            </w:r>
            <w:r w:rsidRPr="00923F0D">
              <w:rPr>
                <w:sz w:val="20"/>
                <w:szCs w:val="20"/>
              </w:rPr>
              <w:t xml:space="preserve"> matériaux </w:t>
            </w:r>
            <w:r w:rsidR="001543D7" w:rsidRPr="00923F0D">
              <w:rPr>
                <w:sz w:val="20"/>
                <w:szCs w:val="20"/>
              </w:rPr>
              <w:t xml:space="preserve"> par leur propriétés physiques </w:t>
            </w:r>
            <w:r w:rsidRPr="00923F0D">
              <w:rPr>
                <w:sz w:val="20"/>
                <w:szCs w:val="20"/>
              </w:rPr>
              <w:t>(exemple : den</w:t>
            </w:r>
            <w:r w:rsidR="001543D7" w:rsidRPr="00923F0D">
              <w:rPr>
                <w:sz w:val="20"/>
                <w:szCs w:val="20"/>
              </w:rPr>
              <w:t>sité, conductivité thermique, électrique, solubilité…) ou par leurs caractéristiques (matériaux bruts, mise en forme…).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26ABD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L’observation macroscopique de la matière sous une grande variété de formes et d’états.</w:t>
            </w:r>
          </w:p>
          <w:p w:rsidR="00487CA4" w:rsidRDefault="00487CA4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026ABD" w:rsidRDefault="00AF4E31" w:rsidP="002F2127">
            <w:pPr>
              <w:spacing w:after="0" w:line="240" w:lineRule="auto"/>
              <w:ind w:right="33"/>
              <w:rPr>
                <w:color w:val="0000FF"/>
                <w:sz w:val="20"/>
                <w:szCs w:val="20"/>
              </w:rPr>
            </w:pPr>
            <w:r w:rsidRPr="00487CA4">
              <w:rPr>
                <w:b/>
                <w:color w:val="0000FF"/>
                <w:sz w:val="20"/>
                <w:szCs w:val="20"/>
              </w:rPr>
              <w:t>En 6</w:t>
            </w:r>
            <w:r w:rsidRPr="00487CA4">
              <w:rPr>
                <w:b/>
                <w:color w:val="0000FF"/>
                <w:sz w:val="20"/>
                <w:szCs w:val="20"/>
                <w:vertAlign w:val="superscript"/>
              </w:rPr>
              <w:t>ème</w:t>
            </w:r>
            <w:r w:rsidRPr="00487CA4">
              <w:rPr>
                <w:b/>
                <w:color w:val="0000FF"/>
                <w:sz w:val="20"/>
                <w:szCs w:val="20"/>
              </w:rPr>
              <w:t xml:space="preserve"> approfondissement : certains matériaux sont plus conducteurs de d’autres</w:t>
            </w:r>
            <w:r w:rsidRPr="00487CA4">
              <w:rPr>
                <w:color w:val="0000FF"/>
                <w:sz w:val="20"/>
                <w:szCs w:val="20"/>
              </w:rPr>
              <w:t>…</w:t>
            </w:r>
          </w:p>
          <w:p w:rsidR="00487CA4" w:rsidRDefault="00487CA4" w:rsidP="002F2127">
            <w:pPr>
              <w:spacing w:after="0" w:line="240" w:lineRule="auto"/>
              <w:ind w:right="33"/>
              <w:rPr>
                <w:color w:val="0000FF"/>
                <w:sz w:val="20"/>
                <w:szCs w:val="20"/>
              </w:rPr>
            </w:pPr>
          </w:p>
          <w:p w:rsidR="00487CA4" w:rsidRPr="00487CA4" w:rsidRDefault="00487CA4" w:rsidP="002F2127">
            <w:pPr>
              <w:spacing w:after="0" w:line="240" w:lineRule="auto"/>
              <w:ind w:right="33"/>
              <w:rPr>
                <w:color w:val="0000FF"/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Notions de mélanges pouvant conduire à une transformation chimique, expériences de séparation.</w:t>
            </w: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L’observation et la caractérisation de mouvements variés permettant d’introduire la vitesse et ses unités.</w:t>
            </w:r>
          </w:p>
          <w:p w:rsidR="00AF4E31" w:rsidRPr="00487CA4" w:rsidRDefault="00AF4E31" w:rsidP="002F2127">
            <w:pPr>
              <w:spacing w:after="0" w:line="240" w:lineRule="auto"/>
              <w:ind w:right="33"/>
              <w:rPr>
                <w:color w:val="0000FF"/>
                <w:sz w:val="20"/>
                <w:szCs w:val="20"/>
              </w:rPr>
            </w:pPr>
            <w:r w:rsidRPr="00487CA4">
              <w:rPr>
                <w:b/>
                <w:color w:val="0000FF"/>
                <w:sz w:val="20"/>
                <w:szCs w:val="20"/>
              </w:rPr>
              <w:t>En 6</w:t>
            </w:r>
            <w:r w:rsidRPr="00487CA4">
              <w:rPr>
                <w:b/>
                <w:color w:val="0000FF"/>
                <w:sz w:val="20"/>
                <w:szCs w:val="20"/>
                <w:vertAlign w:val="superscript"/>
              </w:rPr>
              <w:t>ème</w:t>
            </w:r>
            <w:r w:rsidR="00487CA4">
              <w:rPr>
                <w:b/>
                <w:color w:val="0000FF"/>
                <w:sz w:val="20"/>
                <w:szCs w:val="20"/>
              </w:rPr>
              <w:t xml:space="preserve">, </w:t>
            </w:r>
            <w:r w:rsidRPr="00487CA4">
              <w:rPr>
                <w:b/>
                <w:color w:val="0000FF"/>
                <w:sz w:val="20"/>
                <w:szCs w:val="20"/>
              </w:rPr>
              <w:t>étude de mouvements à valeur de vitesse variable</w:t>
            </w:r>
            <w:r w:rsidRPr="00487CA4">
              <w:rPr>
                <w:color w:val="0000FF"/>
                <w:sz w:val="20"/>
                <w:szCs w:val="20"/>
              </w:rPr>
              <w:t>.</w:t>
            </w: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Pr="000E7983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</w:tc>
      </w:tr>
      <w:tr w:rsidR="00AF4E31" w:rsidRPr="000E7983" w:rsidTr="002F2127">
        <w:trPr>
          <w:trHeight w:val="260"/>
        </w:trPr>
        <w:tc>
          <w:tcPr>
            <w:tcW w:w="1526" w:type="dxa"/>
            <w:vMerge/>
            <w:shd w:val="clear" w:color="auto" w:fill="auto"/>
            <w:vAlign w:val="center"/>
          </w:tcPr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4E31" w:rsidRPr="003501E4" w:rsidRDefault="00AF4E31" w:rsidP="00CC6E9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2B75" w:rsidRPr="00923F0D" w:rsidRDefault="00BE2B75" w:rsidP="00CC6E94">
            <w:pPr>
              <w:spacing w:after="0" w:line="240" w:lineRule="auto"/>
              <w:rPr>
                <w:sz w:val="20"/>
                <w:szCs w:val="20"/>
              </w:rPr>
            </w:pPr>
            <w:r w:rsidRPr="00923F0D">
              <w:rPr>
                <w:sz w:val="20"/>
                <w:szCs w:val="20"/>
              </w:rPr>
              <w:t>Identifier à partir de ressources documentaires les différents constituants d’un mélange.</w:t>
            </w:r>
          </w:p>
          <w:p w:rsidR="00BE2B75" w:rsidRPr="00923F0D" w:rsidRDefault="00BE2B75" w:rsidP="00CC6E94">
            <w:pPr>
              <w:spacing w:after="0" w:line="240" w:lineRule="auto"/>
              <w:rPr>
                <w:sz w:val="20"/>
                <w:szCs w:val="20"/>
              </w:rPr>
            </w:pPr>
          </w:p>
          <w:p w:rsidR="00BE2B75" w:rsidRDefault="00BE2B75" w:rsidP="00CC6E94">
            <w:pPr>
              <w:spacing w:after="0" w:line="240" w:lineRule="auto"/>
              <w:rPr>
                <w:sz w:val="20"/>
                <w:szCs w:val="20"/>
              </w:rPr>
            </w:pPr>
          </w:p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un protocole de séparation constituant un mélange.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E31" w:rsidRDefault="00AF4E31" w:rsidP="00CC6E9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des mélanges provoquant des changements d’états de la matière.</w:t>
            </w:r>
          </w:p>
          <w:p w:rsidR="00BE2B75" w:rsidRPr="00923F0D" w:rsidRDefault="00BE2B75" w:rsidP="00CC6E94">
            <w:pPr>
              <w:pStyle w:val="Standard"/>
              <w:spacing w:after="0" w:line="240" w:lineRule="auto"/>
              <w:rPr>
                <w:szCs w:val="20"/>
              </w:rPr>
            </w:pPr>
          </w:p>
          <w:p w:rsidR="00AF4E31" w:rsidRPr="000E7983" w:rsidRDefault="00AF4E31" w:rsidP="00CC6E9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matière qui nous entoure est le résultat d’un mélange de différents constituants.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3F0D" w:rsidRDefault="00BE2B75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Décantation, filtration, </w:t>
            </w:r>
            <w:r w:rsidRPr="00923F0D">
              <w:rPr>
                <w:sz w:val="20"/>
                <w:szCs w:val="20"/>
              </w:rPr>
              <w:t>évaporation.</w:t>
            </w:r>
          </w:p>
          <w:p w:rsidR="001543D7" w:rsidRDefault="00923F0D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Utilisations de</w:t>
            </w:r>
            <w:r w:rsidR="001543D7" w:rsidRPr="00923F0D">
              <w:rPr>
                <w:sz w:val="20"/>
                <w:szCs w:val="20"/>
              </w:rPr>
              <w:t xml:space="preserve"> la loupe </w:t>
            </w:r>
            <w:r>
              <w:rPr>
                <w:sz w:val="20"/>
                <w:szCs w:val="20"/>
              </w:rPr>
              <w:t xml:space="preserve">et du </w:t>
            </w:r>
            <w:r w:rsidR="001543D7" w:rsidRPr="00923F0D">
              <w:rPr>
                <w:sz w:val="20"/>
                <w:szCs w:val="20"/>
              </w:rPr>
              <w:t xml:space="preserve"> microscope.</w:t>
            </w:r>
          </w:p>
          <w:p w:rsidR="00AF4E31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Richesse et diversité des usages possibles de la matière.</w:t>
            </w:r>
          </w:p>
          <w:p w:rsidR="00AF4E31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domaine du tri et du recyclage est un support d’activité à privilégier.</w:t>
            </w:r>
          </w:p>
          <w:p w:rsidR="00AF4E31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Expériences sur l’eau et les solutions aqueuses courantes</w:t>
            </w:r>
          </w:p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Sécurité et risques sur le mélange des produits domestiques</w:t>
            </w:r>
            <w:r w:rsidR="00923F0D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F4E31" w:rsidRPr="000E7983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</w:tc>
      </w:tr>
      <w:tr w:rsidR="00AF4E31" w:rsidRPr="000E7983" w:rsidTr="00923F0D">
        <w:trPr>
          <w:trHeight w:val="1282"/>
        </w:trPr>
        <w:tc>
          <w:tcPr>
            <w:tcW w:w="1526" w:type="dxa"/>
            <w:vMerge/>
            <w:shd w:val="clear" w:color="auto" w:fill="auto"/>
            <w:vAlign w:val="center"/>
          </w:tcPr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4E31" w:rsidRPr="003501E4" w:rsidRDefault="00AF4E31" w:rsidP="005E5D4A">
            <w:pPr>
              <w:spacing w:after="0" w:line="240" w:lineRule="auto"/>
              <w:ind w:right="-108"/>
              <w:rPr>
                <w:b/>
                <w:color w:val="0000FF"/>
                <w:sz w:val="20"/>
                <w:szCs w:val="20"/>
              </w:rPr>
            </w:pPr>
            <w:r w:rsidRPr="003501E4">
              <w:rPr>
                <w:b/>
                <w:color w:val="0000FF"/>
                <w:sz w:val="20"/>
                <w:szCs w:val="20"/>
              </w:rPr>
              <w:t>Observer et décrire différents types de mouvements.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 un mouvement et identifier les différences entre mouvements circulaire ou rectiligne.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E31" w:rsidRDefault="00AF4E31" w:rsidP="001B3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Mouvement d’un objet (trajectoire et </w:t>
            </w:r>
            <w:r w:rsidRPr="00923F0D">
              <w:rPr>
                <w:sz w:val="20"/>
                <w:szCs w:val="20"/>
              </w:rPr>
              <w:t>vitesse</w:t>
            </w:r>
            <w:r w:rsidR="004611FA" w:rsidRPr="00923F0D">
              <w:rPr>
                <w:sz w:val="20"/>
                <w:szCs w:val="20"/>
              </w:rPr>
              <w:t> : unités et ordre de grandeur</w:t>
            </w:r>
            <w:r w:rsidRPr="00923F0D">
              <w:rPr>
                <w:sz w:val="20"/>
                <w:szCs w:val="20"/>
              </w:rPr>
              <w:t>)</w:t>
            </w:r>
          </w:p>
          <w:p w:rsidR="00BE2B75" w:rsidRPr="00923F0D" w:rsidRDefault="00BE2B75" w:rsidP="001B30FC">
            <w:pPr>
              <w:spacing w:after="0" w:line="240" w:lineRule="auto"/>
              <w:rPr>
                <w:sz w:val="10"/>
                <w:szCs w:val="20"/>
              </w:rPr>
            </w:pPr>
          </w:p>
          <w:p w:rsidR="00AF4E31" w:rsidRPr="000E7983" w:rsidRDefault="00AF4E31" w:rsidP="001B3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Exemples de mouvements simples : rectiligne, circulaire.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4E31" w:rsidRPr="000E7983" w:rsidRDefault="00AF4E31" w:rsidP="00D1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F4E31" w:rsidRPr="000E7983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</w:tc>
      </w:tr>
      <w:tr w:rsidR="00AF4E31" w:rsidRPr="000E7983" w:rsidTr="002F2127">
        <w:trPr>
          <w:trHeight w:val="260"/>
        </w:trPr>
        <w:tc>
          <w:tcPr>
            <w:tcW w:w="1526" w:type="dxa"/>
            <w:vMerge/>
            <w:shd w:val="clear" w:color="auto" w:fill="auto"/>
            <w:vAlign w:val="center"/>
          </w:tcPr>
          <w:p w:rsidR="00AF4E31" w:rsidRPr="000E7983" w:rsidRDefault="00AF4E31" w:rsidP="00CC6E94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4E31" w:rsidRPr="003501E4" w:rsidRDefault="00AF4E31" w:rsidP="00CC6E9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4E31" w:rsidRPr="000E7983" w:rsidRDefault="00923F0D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Elaborer, </w:t>
            </w:r>
            <w:r w:rsidR="00AF4E31">
              <w:rPr>
                <w:sz w:val="20"/>
                <w:szCs w:val="20"/>
              </w:rPr>
              <w:t>mettre en œuvre un protocole pour appréhender la notion de mouvement et de mesure de la valeur de la vitesse d’un objet.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E31" w:rsidRPr="000E7983" w:rsidRDefault="00AF4E31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dont la valeur de la vitesse et constante ou variable (accélération, décélération) dans un mouvement rectiligne.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2B75" w:rsidRPr="000E7983" w:rsidRDefault="00BE2B75" w:rsidP="00D1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F4E31" w:rsidRPr="000E7983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</w:tc>
      </w:tr>
      <w:tr w:rsidR="00B94B4E" w:rsidRPr="000E7983" w:rsidTr="002F2127">
        <w:trPr>
          <w:trHeight w:val="50"/>
        </w:trPr>
        <w:tc>
          <w:tcPr>
            <w:tcW w:w="1526" w:type="dxa"/>
            <w:vMerge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4B4E" w:rsidRPr="003501E4" w:rsidRDefault="00B94B4E" w:rsidP="00CC6E9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 w:rsidRPr="003501E4">
              <w:rPr>
                <w:b/>
                <w:color w:val="0000FF"/>
                <w:sz w:val="20"/>
                <w:szCs w:val="20"/>
              </w:rPr>
              <w:t>Identifier différentes sources et connaître quelques conversions d’énergie</w:t>
            </w:r>
            <w:r w:rsidR="002F2127" w:rsidRPr="003501E4">
              <w:rPr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des sources d’énergie et des formes.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4B4E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L’énergie existe sous différentes formes (thermique, électrique…</w:t>
            </w:r>
          </w:p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94B4E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besoins en énergie de l’homme, la nécessité d’une source d’énergie pour le fonctionnement d’un objet technique.</w:t>
            </w: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  <w:r w:rsidRPr="00487CA4">
              <w:rPr>
                <w:b/>
                <w:color w:val="0000FF"/>
                <w:sz w:val="20"/>
                <w:szCs w:val="20"/>
              </w:rPr>
              <w:t>En 6</w:t>
            </w:r>
            <w:r w:rsidRPr="00487CA4">
              <w:rPr>
                <w:b/>
                <w:color w:val="0000FF"/>
                <w:sz w:val="20"/>
                <w:szCs w:val="20"/>
                <w:vertAlign w:val="superscript"/>
              </w:rPr>
              <w:t>ème</w:t>
            </w:r>
            <w:r w:rsidRPr="00487CA4">
              <w:rPr>
                <w:b/>
                <w:color w:val="0000FF"/>
                <w:sz w:val="20"/>
                <w:szCs w:val="20"/>
              </w:rPr>
              <w:t> : conversions et chaîne d’énergie</w:t>
            </w:r>
            <w:r>
              <w:rPr>
                <w:sz w:val="20"/>
                <w:szCs w:val="20"/>
              </w:rPr>
              <w:t>.</w:t>
            </w: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  <w:p w:rsidR="00AF4E31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Signaux logiques transmettant une information qui ne peut avoir que deux valeurs niveau haut ou bas. La notion du signal analogique est réservée au cycle 4.</w:t>
            </w:r>
          </w:p>
          <w:p w:rsidR="00AF4E31" w:rsidRPr="000E7983" w:rsidRDefault="00AF4E31" w:rsidP="002F2127">
            <w:pPr>
              <w:spacing w:after="0" w:line="240" w:lineRule="auto"/>
              <w:ind w:right="33"/>
              <w:rPr>
                <w:sz w:val="20"/>
                <w:szCs w:val="20"/>
              </w:rPr>
            </w:pPr>
          </w:p>
        </w:tc>
      </w:tr>
      <w:tr w:rsidR="00B94B4E" w:rsidRPr="000E7983" w:rsidTr="002F2127">
        <w:trPr>
          <w:trHeight w:val="2024"/>
        </w:trPr>
        <w:tc>
          <w:tcPr>
            <w:tcW w:w="1526" w:type="dxa"/>
            <w:vMerge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4B4E" w:rsidRPr="003501E4" w:rsidRDefault="00B94B4E" w:rsidP="00CC6E9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4B4E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conscience que l’être humain a besoin d’énergie pour vivre, se chauffer, se déplacer…</w:t>
            </w:r>
          </w:p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Reconnaître les situations où l’énergie est stockée, transformée, utilisée.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4B4E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fabrication et le fonctionnement d’un objet technique nécessitent de l’énergie.</w:t>
            </w:r>
          </w:p>
          <w:p w:rsidR="00BE2B75" w:rsidRDefault="00BE2B75" w:rsidP="00CC6E94">
            <w:pPr>
              <w:spacing w:after="0" w:line="240" w:lineRule="auto"/>
              <w:rPr>
                <w:sz w:val="20"/>
                <w:szCs w:val="20"/>
              </w:rPr>
            </w:pPr>
          </w:p>
          <w:p w:rsidR="00B94B4E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Exemples de sources d’énergie utilisés par les êtres humains (charbon, pétrole, bois…)</w:t>
            </w:r>
          </w:p>
          <w:p w:rsidR="00A87AE6" w:rsidRDefault="00A87AE6" w:rsidP="00CC6E94">
            <w:pPr>
              <w:spacing w:after="0" w:line="240" w:lineRule="auto"/>
              <w:rPr>
                <w:sz w:val="20"/>
                <w:szCs w:val="20"/>
              </w:rPr>
            </w:pPr>
          </w:p>
          <w:p w:rsidR="00B94B4E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Notions d’énergie renouvelable</w:t>
            </w:r>
            <w:r w:rsidR="00A87AE6">
              <w:rPr>
                <w:sz w:val="20"/>
                <w:szCs w:val="20"/>
              </w:rPr>
              <w:t>.</w:t>
            </w:r>
          </w:p>
          <w:p w:rsidR="005E7E1C" w:rsidRPr="005E7E1C" w:rsidRDefault="005E7E1C" w:rsidP="00CC6E94">
            <w:pPr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3D1E" w:rsidRPr="000E7983" w:rsidRDefault="00973D1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B4E" w:rsidRPr="000E7983" w:rsidTr="002F2127">
        <w:trPr>
          <w:trHeight w:val="260"/>
        </w:trPr>
        <w:tc>
          <w:tcPr>
            <w:tcW w:w="1526" w:type="dxa"/>
            <w:vMerge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4B4E" w:rsidRPr="003501E4" w:rsidRDefault="00B94B4E" w:rsidP="00CC6E9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quelques éléments d’une chaine d’énergie domestique simple.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Dispositifs visant à économiser la consommation d’énergie.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B4E" w:rsidRPr="000E7983" w:rsidTr="002F2127">
        <w:trPr>
          <w:trHeight w:val="260"/>
        </w:trPr>
        <w:tc>
          <w:tcPr>
            <w:tcW w:w="1526" w:type="dxa"/>
            <w:vMerge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4B4E" w:rsidRPr="003501E4" w:rsidRDefault="00B94B4E" w:rsidP="00CC6E9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 w:rsidRPr="003501E4">
              <w:rPr>
                <w:b/>
                <w:color w:val="0000FF"/>
                <w:sz w:val="20"/>
                <w:szCs w:val="20"/>
              </w:rPr>
              <w:t>Identifier un signal et une information.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différentes formes de signaux (sonores, lumineux, radio…).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d’un signal, nature d’une information, dans une application simple de la vie courante.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01E4" w:rsidRPr="003501E4" w:rsidRDefault="003501E4" w:rsidP="00D17AC0">
            <w:pPr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94B4E" w:rsidRPr="000E7983" w:rsidRDefault="00B94B4E" w:rsidP="00CC6E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3797" w:rsidRPr="000E7983" w:rsidRDefault="00493797">
      <w:pPr>
        <w:rPr>
          <w:sz w:val="20"/>
          <w:szCs w:val="20"/>
        </w:rPr>
      </w:pPr>
    </w:p>
    <w:p w:rsidR="00D677EB" w:rsidRDefault="00D677EB">
      <w:pPr>
        <w:rPr>
          <w:sz w:val="20"/>
          <w:szCs w:val="20"/>
        </w:rPr>
      </w:pPr>
    </w:p>
    <w:p w:rsidR="00A87AE6" w:rsidRDefault="00A87AE6">
      <w:pPr>
        <w:rPr>
          <w:sz w:val="20"/>
          <w:szCs w:val="20"/>
        </w:rPr>
      </w:pPr>
    </w:p>
    <w:p w:rsidR="00A87AE6" w:rsidRDefault="00A87AE6">
      <w:pPr>
        <w:rPr>
          <w:sz w:val="20"/>
          <w:szCs w:val="20"/>
        </w:rPr>
      </w:pPr>
    </w:p>
    <w:p w:rsidR="00A87AE6" w:rsidRDefault="00A87AE6">
      <w:pPr>
        <w:rPr>
          <w:sz w:val="20"/>
          <w:szCs w:val="20"/>
        </w:rPr>
      </w:pPr>
    </w:p>
    <w:p w:rsidR="00A87AE6" w:rsidRDefault="00A87AE6">
      <w:pPr>
        <w:rPr>
          <w:sz w:val="20"/>
          <w:szCs w:val="20"/>
        </w:rPr>
      </w:pPr>
    </w:p>
    <w:p w:rsidR="00A87AE6" w:rsidRDefault="00A87AE6">
      <w:pPr>
        <w:rPr>
          <w:sz w:val="20"/>
          <w:szCs w:val="20"/>
        </w:rPr>
      </w:pPr>
    </w:p>
    <w:p w:rsidR="00A87AE6" w:rsidRDefault="00A87AE6">
      <w:pPr>
        <w:rPr>
          <w:sz w:val="20"/>
          <w:szCs w:val="20"/>
        </w:rPr>
      </w:pPr>
    </w:p>
    <w:p w:rsidR="00A87AE6" w:rsidRDefault="00A87AE6">
      <w:pPr>
        <w:rPr>
          <w:sz w:val="20"/>
          <w:szCs w:val="20"/>
        </w:rPr>
      </w:pPr>
    </w:p>
    <w:p w:rsidR="00BF0E27" w:rsidRPr="00BF0E27" w:rsidRDefault="00BF0E27" w:rsidP="0078210D">
      <w:pPr>
        <w:rPr>
          <w:b/>
          <w:sz w:val="12"/>
          <w:szCs w:val="28"/>
        </w:rPr>
      </w:pPr>
      <w:r>
        <w:rPr>
          <w:b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3260"/>
        <w:gridCol w:w="2977"/>
        <w:gridCol w:w="2409"/>
      </w:tblGrid>
      <w:tr w:rsidR="00BF0E27" w:rsidRPr="000E7983" w:rsidTr="00CD0281">
        <w:trPr>
          <w:trHeight w:val="532"/>
        </w:trPr>
        <w:tc>
          <w:tcPr>
            <w:tcW w:w="1526" w:type="dxa"/>
            <w:shd w:val="clear" w:color="auto" w:fill="auto"/>
            <w:vAlign w:val="center"/>
          </w:tcPr>
          <w:p w:rsidR="00BF0E27" w:rsidRPr="005C3955" w:rsidRDefault="00BF0E27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lastRenderedPageBreak/>
              <w:t>THEMATIQUE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E27" w:rsidRPr="005C3955" w:rsidRDefault="00BF0E27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COMPETENCE DISCIPLINAIRE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5C3955" w:rsidRDefault="00BF0E27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COMPETENCES ASSOCIEES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27" w:rsidRPr="005C3955" w:rsidRDefault="00BF0E27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CONNAISSANCES ASSOCIEES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5C3955" w:rsidRDefault="00BF0E27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EXEMPLES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E27" w:rsidRPr="005C3955" w:rsidRDefault="00BF0E27" w:rsidP="0007750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5C3955">
              <w:rPr>
                <w:b/>
                <w:caps/>
                <w:sz w:val="20"/>
                <w:szCs w:val="20"/>
              </w:rPr>
              <w:t>Reperes de progressivite</w:t>
            </w:r>
          </w:p>
        </w:tc>
      </w:tr>
      <w:tr w:rsidR="00BF0E27" w:rsidRPr="000E7983" w:rsidTr="00CD0281">
        <w:trPr>
          <w:trHeight w:val="20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aps/>
                <w:color w:val="00B050"/>
                <w:sz w:val="20"/>
                <w:szCs w:val="20"/>
              </w:rPr>
            </w:pPr>
            <w:r w:rsidRPr="003501E4">
              <w:rPr>
                <w:b/>
                <w:caps/>
                <w:color w:val="00B050"/>
                <w:sz w:val="20"/>
                <w:szCs w:val="20"/>
              </w:rPr>
              <w:t>Thème 2 :</w:t>
            </w:r>
          </w:p>
          <w:p w:rsidR="00BF0E27" w:rsidRPr="003501E4" w:rsidRDefault="00BF0E27" w:rsidP="0007750D">
            <w:pPr>
              <w:spacing w:after="0" w:line="240" w:lineRule="auto"/>
              <w:rPr>
                <w:b/>
                <w:caps/>
                <w:color w:val="00B05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aps/>
                <w:color w:val="00B050"/>
                <w:sz w:val="20"/>
                <w:szCs w:val="20"/>
              </w:rPr>
            </w:pPr>
          </w:p>
          <w:p w:rsidR="00BF0E27" w:rsidRPr="003501E4" w:rsidRDefault="00BF0E27" w:rsidP="00BF0E27">
            <w:pPr>
              <w:spacing w:after="0" w:line="240" w:lineRule="auto"/>
              <w:ind w:right="-108"/>
              <w:rPr>
                <w:b/>
                <w:caps/>
                <w:color w:val="00B050"/>
                <w:sz w:val="20"/>
                <w:szCs w:val="20"/>
              </w:rPr>
            </w:pPr>
            <w:r w:rsidRPr="003501E4">
              <w:rPr>
                <w:b/>
                <w:caps/>
                <w:color w:val="00B050"/>
                <w:sz w:val="20"/>
                <w:szCs w:val="20"/>
              </w:rPr>
              <w:t xml:space="preserve">Le vivant, </w:t>
            </w:r>
          </w:p>
          <w:p w:rsidR="00BF0E27" w:rsidRPr="003501E4" w:rsidRDefault="00BF0E27" w:rsidP="00BF0E27">
            <w:pPr>
              <w:spacing w:after="0" w:line="240" w:lineRule="auto"/>
              <w:ind w:right="-108"/>
              <w:rPr>
                <w:b/>
                <w:caps/>
                <w:color w:val="00B050"/>
                <w:sz w:val="20"/>
                <w:szCs w:val="20"/>
              </w:rPr>
            </w:pPr>
          </w:p>
          <w:p w:rsidR="00BF0E27" w:rsidRPr="003501E4" w:rsidRDefault="00BF0E27" w:rsidP="00BF0E27">
            <w:pPr>
              <w:spacing w:after="0" w:line="240" w:lineRule="auto"/>
              <w:ind w:right="-108"/>
              <w:rPr>
                <w:b/>
                <w:caps/>
                <w:color w:val="00B050"/>
                <w:sz w:val="20"/>
                <w:szCs w:val="20"/>
              </w:rPr>
            </w:pPr>
            <w:r w:rsidRPr="003501E4">
              <w:rPr>
                <w:b/>
                <w:caps/>
                <w:color w:val="00B050"/>
                <w:sz w:val="20"/>
                <w:szCs w:val="20"/>
              </w:rPr>
              <w:t>sa diversité et</w:t>
            </w:r>
          </w:p>
          <w:p w:rsidR="00BF0E27" w:rsidRPr="003501E4" w:rsidRDefault="00BF0E27" w:rsidP="00BF0E27">
            <w:pPr>
              <w:spacing w:after="0" w:line="240" w:lineRule="auto"/>
              <w:ind w:right="-108"/>
              <w:rPr>
                <w:b/>
                <w:caps/>
                <w:color w:val="00B050"/>
                <w:sz w:val="20"/>
                <w:szCs w:val="20"/>
              </w:rPr>
            </w:pPr>
          </w:p>
          <w:p w:rsidR="00BF0E27" w:rsidRPr="003501E4" w:rsidRDefault="00BF0E27" w:rsidP="00BF0E27">
            <w:pPr>
              <w:spacing w:after="0" w:line="240" w:lineRule="auto"/>
              <w:ind w:right="-108"/>
              <w:rPr>
                <w:b/>
                <w:color w:val="00B050"/>
                <w:sz w:val="20"/>
                <w:szCs w:val="20"/>
              </w:rPr>
            </w:pPr>
            <w:r w:rsidRPr="003501E4">
              <w:rPr>
                <w:b/>
                <w:caps/>
                <w:color w:val="00B050"/>
                <w:sz w:val="20"/>
                <w:szCs w:val="20"/>
              </w:rPr>
              <w:t xml:space="preserve"> les fonctions qui le caractérisent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3501E4">
              <w:rPr>
                <w:b/>
                <w:color w:val="00B050"/>
                <w:sz w:val="20"/>
                <w:szCs w:val="20"/>
              </w:rPr>
              <w:t>Classer les organismes, exploiter les liens de parenté pour comprendre et expliquer l’évolution des organismes.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7A3146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146">
              <w:rPr>
                <w:b/>
                <w:sz w:val="20"/>
                <w:szCs w:val="20"/>
              </w:rPr>
              <w:t>Unité, diversité des organismes vivants</w:t>
            </w:r>
            <w:r>
              <w:rPr>
                <w:b/>
                <w:sz w:val="20"/>
                <w:szCs w:val="20"/>
              </w:rPr>
              <w:t>.</w:t>
            </w:r>
          </w:p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Reconnaître une cellule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La cellule, unité structurelle du vivant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281" w:rsidRPr="00020382" w:rsidRDefault="00CD0281" w:rsidP="00D17A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F0E27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>La mise en évidence des liens de parenté entre les êtres vivants peut être abordée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dè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s le CM. </w:t>
            </w:r>
          </w:p>
          <w:p w:rsidR="00BF0E27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  <w:p w:rsidR="00BF0E27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  <w:p w:rsidR="00BF0E27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  <w:p w:rsidR="00BF0E27" w:rsidRPr="00040AC3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040AC3">
              <w:rPr>
                <w:rFonts w:eastAsia="AGaramondPro-Regular" w:cs="AGaramondPro-Regular"/>
                <w:b/>
                <w:color w:val="00B050"/>
                <w:sz w:val="20"/>
                <w:szCs w:val="20"/>
                <w:lang w:eastAsia="fr-FR"/>
              </w:rPr>
              <w:t>La structure cellulaire doit en revanche être réservée à la classe 6°.</w:t>
            </w:r>
          </w:p>
        </w:tc>
      </w:tr>
      <w:tr w:rsidR="00BF0E27" w:rsidRPr="000E7983" w:rsidTr="00CD0281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Utiliser différents critères pour classer les êtres viva</w:t>
            </w:r>
            <w:r>
              <w:rPr>
                <w:sz w:val="20"/>
                <w:szCs w:val="20"/>
              </w:rPr>
              <w:t xml:space="preserve">nts ; identifier des liens </w:t>
            </w:r>
            <w:r w:rsidRPr="00C1289C">
              <w:rPr>
                <w:sz w:val="20"/>
                <w:szCs w:val="20"/>
              </w:rPr>
              <w:t>de parenté entre des organismes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Diversités actuelle et passée des espèces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Evolution des espèces vivantes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F0E27" w:rsidRPr="00F25120" w:rsidRDefault="00BF0E27" w:rsidP="00D17A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3952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Identifier les changements des peuplements de la Terre au cours du temps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0E27" w:rsidRPr="00D006CE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1401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3501E4">
              <w:rPr>
                <w:b/>
                <w:color w:val="00B050"/>
                <w:sz w:val="20"/>
                <w:szCs w:val="20"/>
              </w:rPr>
              <w:t xml:space="preserve">Expliquer les besoins variables en aliments de l’être humain ; </w:t>
            </w: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3501E4">
              <w:rPr>
                <w:b/>
                <w:color w:val="00B050"/>
                <w:sz w:val="20"/>
                <w:szCs w:val="20"/>
              </w:rPr>
              <w:t>l’origine et les techniques mises en œuvre pour transformer et conserver les aliments.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146">
              <w:rPr>
                <w:b/>
                <w:sz w:val="20"/>
                <w:szCs w:val="20"/>
              </w:rPr>
              <w:lastRenderedPageBreak/>
              <w:t>Les fonctions de nutrition</w:t>
            </w:r>
          </w:p>
          <w:p w:rsidR="00BF0E27" w:rsidRPr="007A3146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Etablir une relation entre l’act</w:t>
            </w:r>
            <w:r>
              <w:rPr>
                <w:sz w:val="20"/>
                <w:szCs w:val="20"/>
              </w:rPr>
              <w:t xml:space="preserve">ivité, l’âge, les conditions de </w:t>
            </w:r>
            <w:r w:rsidRPr="00C1289C">
              <w:rPr>
                <w:sz w:val="20"/>
                <w:szCs w:val="20"/>
              </w:rPr>
              <w:t>l’environnement et les besoins de l’organisme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Apports alimentaires : qualité et quantité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Origine des aliments consommés : un exemple d’élevage, un exemple de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F0E27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  <w:p w:rsidR="00BF0E27" w:rsidRPr="00FA275B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  <w:p w:rsidR="00BF0E27" w:rsidRPr="00CB0796" w:rsidRDefault="00BF0E27" w:rsidP="0007750D">
            <w:pPr>
              <w:spacing w:after="0" w:line="240" w:lineRule="auto"/>
              <w:rPr>
                <w:rFonts w:eastAsia="AGaramondPro-Regular" w:cs="AGaramondPro-Regular"/>
                <w:sz w:val="16"/>
                <w:szCs w:val="20"/>
                <w:lang w:eastAsia="fr-FR"/>
              </w:rPr>
            </w:pPr>
          </w:p>
          <w:p w:rsidR="00BF0E27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>Ils réalisent des transformations alimentaires au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>laboratoire (yaourts, pate, levée).</w:t>
            </w:r>
          </w:p>
          <w:p w:rsidR="00BF0E27" w:rsidRPr="00CB0796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16"/>
                <w:szCs w:val="20"/>
                <w:lang w:eastAsia="fr-FR"/>
              </w:rPr>
            </w:pPr>
          </w:p>
          <w:p w:rsidR="00D17AC0" w:rsidRPr="00020382" w:rsidRDefault="00BF0E27" w:rsidP="00D17A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>Ce thème permet de compléter la découverte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du vivant par </w:t>
            </w:r>
          </w:p>
          <w:p w:rsidR="00BF0E27" w:rsidRPr="00020382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F0E27" w:rsidRPr="00DC0F5F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lastRenderedPageBreak/>
              <w:t>Toutes les fonct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>ions de nutrition ont vocation à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être étudiées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dè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>s l’école élémentaire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>. Mais à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ce niveau, on se contentera de les caractériser et de montrer qu’elles 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>s’intègrent et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répondent aux</w:t>
            </w:r>
            <w:r>
              <w:rPr>
                <w:rFonts w:eastAsia="AGaramondPro-Regular" w:cs="AGaramondPro-Regular"/>
                <w:sz w:val="20"/>
                <w:szCs w:val="20"/>
                <w:lang w:eastAsia="fr-FR"/>
              </w:rPr>
              <w:t xml:space="preserve"> </w:t>
            </w:r>
            <w:r w:rsidRPr="00FA275B">
              <w:rPr>
                <w:rFonts w:eastAsia="AGaramondPro-Regular" w:cs="AGaramondPro-Regular"/>
                <w:sz w:val="20"/>
                <w:szCs w:val="20"/>
                <w:lang w:eastAsia="fr-FR"/>
              </w:rPr>
              <w:t>besoins de l’organisme.</w:t>
            </w:r>
          </w:p>
          <w:p w:rsidR="00BF0E27" w:rsidRDefault="00BF0E27" w:rsidP="0007750D">
            <w:pPr>
              <w:spacing w:after="0" w:line="240" w:lineRule="auto"/>
              <w:rPr>
                <w:rFonts w:eastAsia="AGaramondPro-Regular" w:cs="AGaramondPro-Regular"/>
                <w:b/>
                <w:sz w:val="20"/>
                <w:szCs w:val="20"/>
                <w:lang w:eastAsia="fr-FR"/>
              </w:rPr>
            </w:pPr>
          </w:p>
          <w:p w:rsidR="00BF0E27" w:rsidRDefault="00BF0E27" w:rsidP="0007750D">
            <w:pPr>
              <w:spacing w:after="0" w:line="240" w:lineRule="auto"/>
              <w:rPr>
                <w:rFonts w:eastAsia="AGaramondPro-Regular" w:cs="AGaramondPro-Regular"/>
                <w:b/>
                <w:sz w:val="20"/>
                <w:szCs w:val="20"/>
                <w:lang w:eastAsia="fr-FR"/>
              </w:rPr>
            </w:pPr>
          </w:p>
          <w:p w:rsidR="00BF0E27" w:rsidRPr="00487CA4" w:rsidRDefault="00BF0E27" w:rsidP="0007750D">
            <w:pPr>
              <w:spacing w:after="0" w:line="240" w:lineRule="auto"/>
              <w:rPr>
                <w:rFonts w:eastAsia="AGaramondPro-Regular" w:cs="AGaramondPro-Regular"/>
                <w:color w:val="0000FF"/>
                <w:sz w:val="20"/>
                <w:szCs w:val="20"/>
                <w:lang w:eastAsia="fr-FR"/>
              </w:rPr>
            </w:pPr>
            <w:r w:rsidRPr="00487CA4">
              <w:rPr>
                <w:rFonts w:eastAsia="AGaramondPro-Regular" w:cs="AGaramondPro-Regular"/>
                <w:b/>
                <w:color w:val="0000FF"/>
                <w:sz w:val="20"/>
                <w:szCs w:val="20"/>
                <w:lang w:eastAsia="fr-FR"/>
              </w:rPr>
              <w:t>Le rôle des mic</w:t>
            </w:r>
            <w:r w:rsidR="00487CA4">
              <w:rPr>
                <w:rFonts w:eastAsia="AGaramondPro-Regular" w:cs="AGaramondPro-Regular"/>
                <w:b/>
                <w:color w:val="0000FF"/>
                <w:sz w:val="20"/>
                <w:szCs w:val="20"/>
                <w:lang w:eastAsia="fr-FR"/>
              </w:rPr>
              <w:t>roorganismes relève de</w:t>
            </w:r>
            <w:r w:rsidRPr="00487CA4">
              <w:rPr>
                <w:rFonts w:eastAsia="AGaramondPro-Regular" w:cs="AGaramondPro-Regular"/>
                <w:b/>
                <w:color w:val="0000FF"/>
                <w:sz w:val="20"/>
                <w:szCs w:val="20"/>
                <w:lang w:eastAsia="fr-FR"/>
              </w:rPr>
              <w:t xml:space="preserve"> </w:t>
            </w:r>
            <w:r w:rsidR="00487CA4">
              <w:rPr>
                <w:rFonts w:eastAsia="AGaramondPro-Regular" w:cs="AGaramondPro-Regular"/>
                <w:b/>
                <w:color w:val="0000FF"/>
                <w:sz w:val="20"/>
                <w:szCs w:val="20"/>
                <w:lang w:eastAsia="fr-FR"/>
              </w:rPr>
              <w:t xml:space="preserve">la </w:t>
            </w:r>
            <w:r w:rsidRPr="00487CA4">
              <w:rPr>
                <w:rFonts w:eastAsia="AGaramondPro-Regular" w:cs="AGaramondPro-Regular"/>
                <w:b/>
                <w:color w:val="0000FF"/>
                <w:sz w:val="20"/>
                <w:szCs w:val="20"/>
                <w:lang w:eastAsia="fr-FR"/>
              </w:rPr>
              <w:t>6°.</w:t>
            </w:r>
          </w:p>
        </w:tc>
      </w:tr>
      <w:tr w:rsidR="00BF0E27" w:rsidRPr="000E7983" w:rsidTr="00CD0281">
        <w:trPr>
          <w:trHeight w:val="548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Relier l’approvisionnement des organes aux fonctions de nutrition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Apports discontinus (repas) et besoins continus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0E27" w:rsidRPr="00923A42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719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BF0E27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Mettre en évidence la place des microorga</w:t>
            </w:r>
            <w:r>
              <w:rPr>
                <w:sz w:val="20"/>
                <w:szCs w:val="20"/>
              </w:rPr>
              <w:t xml:space="preserve">nismes dans la production et la </w:t>
            </w:r>
            <w:r w:rsidRPr="00C1289C">
              <w:rPr>
                <w:sz w:val="20"/>
                <w:szCs w:val="20"/>
              </w:rPr>
              <w:t>conservation des aliments</w:t>
            </w:r>
            <w:r>
              <w:rPr>
                <w:sz w:val="20"/>
                <w:szCs w:val="20"/>
              </w:rPr>
              <w:t>.</w:t>
            </w:r>
          </w:p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Quelques techniques permettant d’éviter la prolifération des microorganismes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Hygiène alimentaire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0E27" w:rsidRPr="00DC0F5F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3539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Mettre en relation les paramètr</w:t>
            </w:r>
            <w:r>
              <w:rPr>
                <w:sz w:val="20"/>
                <w:szCs w:val="20"/>
              </w:rPr>
              <w:t xml:space="preserve">es physico-chimiques lors de la </w:t>
            </w:r>
            <w:r w:rsidRPr="00C1289C">
              <w:rPr>
                <w:sz w:val="20"/>
                <w:szCs w:val="20"/>
              </w:rPr>
              <w:t>conservation des aliments et la li</w:t>
            </w:r>
            <w:r>
              <w:rPr>
                <w:sz w:val="20"/>
                <w:szCs w:val="20"/>
              </w:rPr>
              <w:t xml:space="preserve">mitation de la prolifération de </w:t>
            </w:r>
            <w:r w:rsidRPr="00C1289C">
              <w:rPr>
                <w:sz w:val="20"/>
                <w:szCs w:val="20"/>
              </w:rPr>
              <w:t>microorganismes pathogènes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3328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3501E4">
              <w:rPr>
                <w:b/>
                <w:color w:val="00B050"/>
                <w:sz w:val="20"/>
                <w:szCs w:val="20"/>
              </w:rPr>
              <w:t>Décrire comment les êtres vivants se développent et deviennent aptes à se reproduire.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Identifier et caractériser les modification</w:t>
            </w:r>
            <w:r>
              <w:rPr>
                <w:sz w:val="20"/>
                <w:szCs w:val="20"/>
              </w:rPr>
              <w:t xml:space="preserve">s subies par un organisme vivant </w:t>
            </w:r>
            <w:r w:rsidRPr="00C1289C">
              <w:rPr>
                <w:sz w:val="20"/>
                <w:szCs w:val="20"/>
              </w:rPr>
              <w:t>(naissance, croissance, capacité à se reproduire, vieillissement, mort) au</w:t>
            </w:r>
            <w:r>
              <w:rPr>
                <w:sz w:val="20"/>
                <w:szCs w:val="20"/>
              </w:rPr>
              <w:t xml:space="preserve"> </w:t>
            </w:r>
            <w:r w:rsidRPr="00C1289C">
              <w:rPr>
                <w:sz w:val="20"/>
                <w:szCs w:val="20"/>
              </w:rPr>
              <w:t>cours de sa vie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Modifications de l’organisation et</w:t>
            </w:r>
            <w:r>
              <w:rPr>
                <w:sz w:val="20"/>
                <w:szCs w:val="20"/>
              </w:rPr>
              <w:t xml:space="preserve"> du fonctionnement d’une plante </w:t>
            </w:r>
            <w:r w:rsidRPr="00C1289C">
              <w:rPr>
                <w:sz w:val="20"/>
                <w:szCs w:val="20"/>
              </w:rPr>
              <w:t>ou d’un animal au cours du temps, en lien avec sa nutrition et sa reproduction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Différences morphologiques homme, femme, garçon, fille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Stades de développement (graines-fleur-germination-pollinisation, œuf-larve-adulte, œuf-fœtus-bébé-jeune-adulte)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F0E27" w:rsidRPr="00923A42" w:rsidRDefault="00BF0E27" w:rsidP="0007750D">
            <w:pPr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2118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Décrire et identifier les changements du corps au moment de la puberté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Modifications morphologiques, comportementales et physiologiques lors de la puberté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Pr="000E7983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Rôle respectif des deux sexes dans la reproduction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1117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3501E4">
              <w:rPr>
                <w:b/>
                <w:color w:val="00B050"/>
                <w:sz w:val="20"/>
                <w:szCs w:val="20"/>
              </w:rPr>
              <w:t>Expliquer l’origine de la matière organique des êtres vivants et son devenir.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BF0E27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Relier les besoins des plantes vertes et l</w:t>
            </w:r>
            <w:r>
              <w:rPr>
                <w:sz w:val="20"/>
                <w:szCs w:val="20"/>
              </w:rPr>
              <w:t xml:space="preserve">eur place particulière dans les </w:t>
            </w:r>
            <w:r w:rsidRPr="00C1289C">
              <w:rPr>
                <w:sz w:val="20"/>
                <w:szCs w:val="20"/>
              </w:rPr>
              <w:t>réseaux trophiques</w:t>
            </w:r>
            <w:r>
              <w:rPr>
                <w:sz w:val="20"/>
                <w:szCs w:val="20"/>
              </w:rPr>
              <w:t>.</w:t>
            </w:r>
          </w:p>
          <w:p w:rsidR="00BF0E27" w:rsidRPr="00C1289C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F0E27" w:rsidRPr="00C1289C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Besoins des plantes vertes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F0E27" w:rsidRPr="00CB0796" w:rsidRDefault="00BF0E27" w:rsidP="00D17A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E27" w:rsidRPr="000E7983" w:rsidTr="00CD0281">
        <w:trPr>
          <w:trHeight w:val="548"/>
        </w:trPr>
        <w:tc>
          <w:tcPr>
            <w:tcW w:w="1526" w:type="dxa"/>
            <w:vMerge/>
            <w:shd w:val="clear" w:color="auto" w:fill="auto"/>
            <w:vAlign w:val="center"/>
          </w:tcPr>
          <w:p w:rsidR="00BF0E27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0E27" w:rsidRPr="00C1289C" w:rsidRDefault="00BF0E27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0E27" w:rsidRPr="00C1289C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Identifier les matières échangées entre un être vivant et son milieu de vie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Besoins alimentaires des animaux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Devenir de la matière or</w:t>
            </w:r>
            <w:r>
              <w:rPr>
                <w:sz w:val="20"/>
                <w:szCs w:val="20"/>
              </w:rPr>
              <w:t xml:space="preserve">ganique n’appartenant plus à un </w:t>
            </w:r>
            <w:r w:rsidRPr="00C1289C">
              <w:rPr>
                <w:sz w:val="20"/>
                <w:szCs w:val="20"/>
              </w:rPr>
              <w:t>organisme vivant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BF0E27" w:rsidRPr="00C1289C" w:rsidRDefault="00BF0E27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C1289C">
              <w:rPr>
                <w:sz w:val="20"/>
                <w:szCs w:val="20"/>
              </w:rPr>
              <w:t>Décomposeurs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0E27" w:rsidRPr="00FA275B" w:rsidRDefault="00BF0E27" w:rsidP="000775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8210D" w:rsidRDefault="0078210D" w:rsidP="0078210D">
      <w:pPr>
        <w:rPr>
          <w:b/>
          <w:szCs w:val="28"/>
        </w:rPr>
      </w:pPr>
    </w:p>
    <w:p w:rsidR="002F2127" w:rsidRPr="0078210D" w:rsidRDefault="00BF0E27" w:rsidP="0078210D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3260"/>
        <w:gridCol w:w="2977"/>
        <w:gridCol w:w="2409"/>
      </w:tblGrid>
      <w:tr w:rsidR="0078210D" w:rsidRPr="000E7983" w:rsidTr="002F2127">
        <w:trPr>
          <w:trHeight w:val="532"/>
        </w:trPr>
        <w:tc>
          <w:tcPr>
            <w:tcW w:w="1526" w:type="dxa"/>
            <w:shd w:val="clear" w:color="auto" w:fill="auto"/>
            <w:vAlign w:val="center"/>
          </w:tcPr>
          <w:p w:rsidR="0078210D" w:rsidRPr="005C3955" w:rsidRDefault="0078210D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lastRenderedPageBreak/>
              <w:t>THEMATIQUE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10D" w:rsidRPr="005C3955" w:rsidRDefault="0078210D" w:rsidP="0007750D">
            <w:pPr>
              <w:spacing w:after="0"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COMPETENCE DISCIPLINAIRE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5C3955" w:rsidRDefault="0078210D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COMPETENCES ASSOCIEES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210D" w:rsidRPr="005C3955" w:rsidRDefault="0078210D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CONNAISSANCES ASSOCIEES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5C3955" w:rsidRDefault="0078210D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EXEMPLES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10D" w:rsidRPr="005C3955" w:rsidRDefault="0078210D" w:rsidP="0007750D">
            <w:pPr>
              <w:spacing w:after="0" w:line="240" w:lineRule="auto"/>
              <w:ind w:right="-108"/>
              <w:jc w:val="center"/>
              <w:rPr>
                <w:b/>
                <w:caps/>
                <w:sz w:val="20"/>
                <w:szCs w:val="20"/>
              </w:rPr>
            </w:pPr>
            <w:r w:rsidRPr="005C3955">
              <w:rPr>
                <w:b/>
                <w:caps/>
                <w:sz w:val="20"/>
                <w:szCs w:val="20"/>
              </w:rPr>
              <w:t>Reperes de progressivite</w:t>
            </w:r>
          </w:p>
        </w:tc>
      </w:tr>
      <w:tr w:rsidR="0078210D" w:rsidRPr="000E7983" w:rsidTr="002F2127">
        <w:trPr>
          <w:trHeight w:val="186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3501E4">
              <w:rPr>
                <w:b/>
                <w:color w:val="7030A0"/>
                <w:sz w:val="20"/>
                <w:szCs w:val="20"/>
              </w:rPr>
              <w:t>THEME 3 :</w:t>
            </w: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  <w:p w:rsidR="0078210D" w:rsidRPr="003501E4" w:rsidRDefault="0078210D" w:rsidP="0007750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3501E4">
              <w:rPr>
                <w:b/>
                <w:color w:val="7030A0"/>
                <w:sz w:val="20"/>
                <w:szCs w:val="20"/>
              </w:rPr>
              <w:t>MATERIAUX ET OBJETS TECHNIQUES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10D" w:rsidRPr="003501E4" w:rsidRDefault="0078210D" w:rsidP="0007750D">
            <w:pPr>
              <w:spacing w:after="0" w:line="240" w:lineRule="auto"/>
              <w:ind w:right="34"/>
              <w:rPr>
                <w:b/>
                <w:color w:val="7030A0"/>
                <w:sz w:val="20"/>
                <w:szCs w:val="20"/>
              </w:rPr>
            </w:pPr>
            <w:r w:rsidRPr="003501E4">
              <w:rPr>
                <w:b/>
                <w:color w:val="7030A0"/>
                <w:sz w:val="20"/>
                <w:szCs w:val="20"/>
              </w:rPr>
              <w:t>Identifier les principales évolutions du besoin et des objets.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Repérer les évolutions d’un objet dans différents contextes (historique,</w:t>
            </w:r>
            <w:r>
              <w:rPr>
                <w:sz w:val="20"/>
                <w:szCs w:val="20"/>
              </w:rPr>
              <w:t xml:space="preserve"> </w:t>
            </w:r>
            <w:r w:rsidRPr="001C2DA6">
              <w:rPr>
                <w:sz w:val="20"/>
                <w:szCs w:val="20"/>
              </w:rPr>
              <w:t>économique, culturel)</w:t>
            </w:r>
            <w: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210D" w:rsidRDefault="0078210D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L'évolution technologique (innovation, invention, principe technique)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78210D" w:rsidRPr="000E7983" w:rsidRDefault="0078210D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L’évolution des besoins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210D" w:rsidRPr="000528E8" w:rsidRDefault="0078210D" w:rsidP="0007750D">
            <w:pPr>
              <w:ind w:right="34"/>
              <w:rPr>
                <w:sz w:val="20"/>
                <w:szCs w:val="20"/>
              </w:rPr>
            </w:pPr>
            <w:r w:rsidRPr="000528E8">
              <w:rPr>
                <w:sz w:val="20"/>
                <w:szCs w:val="20"/>
              </w:rPr>
              <w:t>Tout au long du cycle, l’appropriation des objets techniques abordés est toujours mise en relation avec les besoins de l’être humain dans son environnement.</w:t>
            </w:r>
          </w:p>
        </w:tc>
      </w:tr>
      <w:tr w:rsidR="0078210D" w:rsidRPr="000E7983" w:rsidTr="002F2127">
        <w:trPr>
          <w:trHeight w:val="4118"/>
        </w:trPr>
        <w:tc>
          <w:tcPr>
            <w:tcW w:w="1526" w:type="dxa"/>
            <w:vMerge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210D" w:rsidRPr="003501E4" w:rsidRDefault="0078210D" w:rsidP="0007750D">
            <w:pPr>
              <w:spacing w:after="0" w:line="240" w:lineRule="auto"/>
              <w:ind w:right="34"/>
              <w:rPr>
                <w:b/>
                <w:color w:val="7030A0"/>
                <w:sz w:val="20"/>
                <w:szCs w:val="20"/>
              </w:rPr>
            </w:pPr>
            <w:r w:rsidRPr="003501E4">
              <w:rPr>
                <w:b/>
                <w:color w:val="7030A0"/>
                <w:sz w:val="20"/>
                <w:szCs w:val="20"/>
              </w:rPr>
              <w:t>Décrire le fonctionnement d’objets techniques, leurs fonctions et leurs constitutions.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Besoin, fonction d'usage et d'estime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Fonction technique, solutions techniques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Représentation du fonctionnement d’un objet technique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Comparaison de solutions techniques : constitutions, fonctions, organe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0320E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10D" w:rsidRPr="000528E8" w:rsidRDefault="0078210D" w:rsidP="002F2127">
            <w:pPr>
              <w:spacing w:after="0" w:line="240" w:lineRule="auto"/>
              <w:rPr>
                <w:sz w:val="20"/>
                <w:szCs w:val="20"/>
              </w:rPr>
            </w:pPr>
            <w:r w:rsidRPr="000528E8">
              <w:rPr>
                <w:sz w:val="20"/>
                <w:szCs w:val="20"/>
              </w:rPr>
              <w:t>L’objet technique est à aborder en termes de description, de fonctions, de constitution afin de répondre aux questions : A quoi cela sert ? De quoi s’est constitué ? Comment cela fonctionne ?</w:t>
            </w:r>
          </w:p>
        </w:tc>
      </w:tr>
      <w:tr w:rsidR="0078210D" w:rsidRPr="000E7983" w:rsidTr="002F2127">
        <w:trPr>
          <w:trHeight w:val="3952"/>
        </w:trPr>
        <w:tc>
          <w:tcPr>
            <w:tcW w:w="1526" w:type="dxa"/>
            <w:vMerge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210D" w:rsidRPr="003501E4" w:rsidRDefault="0078210D" w:rsidP="0007750D">
            <w:pPr>
              <w:spacing w:after="0" w:line="240" w:lineRule="auto"/>
              <w:ind w:right="34"/>
              <w:rPr>
                <w:b/>
                <w:color w:val="7030A0"/>
                <w:sz w:val="20"/>
                <w:szCs w:val="20"/>
              </w:rPr>
            </w:pPr>
            <w:r w:rsidRPr="003501E4">
              <w:rPr>
                <w:b/>
                <w:color w:val="7030A0"/>
                <w:sz w:val="20"/>
                <w:szCs w:val="20"/>
              </w:rPr>
              <w:t>Identifier les principales familles de matériaux.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5045AF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210D" w:rsidRPr="001C2DA6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Familles de matériaux (distinction des matériaux selon les relations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entre formes, fonctions et procédés)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Caractéristiques et propriétés (aptitude au façonnage, valorisation)</w:t>
            </w:r>
          </w:p>
          <w:p w:rsidR="0078210D" w:rsidRDefault="0078210D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Impact environnemental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Default="0078210D" w:rsidP="0078210D">
            <w:pPr>
              <w:spacing w:after="0" w:line="240" w:lineRule="auto"/>
              <w:ind w:left="-29" w:right="-135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210D" w:rsidRPr="000528E8" w:rsidRDefault="0078210D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0528E8">
              <w:rPr>
                <w:sz w:val="20"/>
                <w:szCs w:val="20"/>
              </w:rPr>
              <w:t>En CM1 et CM2, les matériaux utilisés sont comparés selon leurs caractéristiques dont leurs propriétés de recyclage.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Pr="000528E8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Pr="000528E8" w:rsidRDefault="0078210D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0528E8">
              <w:rPr>
                <w:sz w:val="20"/>
                <w:szCs w:val="20"/>
              </w:rPr>
              <w:t>En 6°, des modifications de matériaux peuvent être imaginées par les élèves afin de prendre en compte leurs impacts environnementaux.</w:t>
            </w:r>
          </w:p>
        </w:tc>
      </w:tr>
      <w:tr w:rsidR="0078210D" w:rsidRPr="000E7983" w:rsidTr="002F2127">
        <w:trPr>
          <w:trHeight w:val="834"/>
        </w:trPr>
        <w:tc>
          <w:tcPr>
            <w:tcW w:w="1526" w:type="dxa"/>
            <w:vMerge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210D" w:rsidRPr="003501E4" w:rsidRDefault="0078210D" w:rsidP="0007750D">
            <w:pPr>
              <w:spacing w:after="0" w:line="240" w:lineRule="auto"/>
              <w:ind w:right="34"/>
              <w:rPr>
                <w:b/>
                <w:color w:val="7030A0"/>
                <w:sz w:val="20"/>
                <w:szCs w:val="20"/>
              </w:rPr>
            </w:pPr>
            <w:r w:rsidRPr="003501E4">
              <w:rPr>
                <w:b/>
                <w:color w:val="7030A0"/>
                <w:sz w:val="20"/>
                <w:szCs w:val="20"/>
              </w:rPr>
              <w:t>Concevoir et produire tout ou partie d’un objet technique en équipe pour traduire une solution technologique répondant à un besoin.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5045AF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Notion de contrainte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 xml:space="preserve">Recherche </w:t>
            </w:r>
            <w:r>
              <w:rPr>
                <w:sz w:val="20"/>
                <w:szCs w:val="20"/>
              </w:rPr>
              <w:t>d’idées (schémas, croquis).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Modélisation du réel (maquette, modèles géométrique et numérique), représentation en conception assistée par ordinateur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Default="0078210D" w:rsidP="00D1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210D" w:rsidRPr="000528E8" w:rsidRDefault="0078210D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0528E8">
              <w:rPr>
                <w:sz w:val="20"/>
                <w:szCs w:val="20"/>
              </w:rPr>
              <w:t>La représentation partielle ou complète d’un objet ou d’une solution n’est pas assujettie à une norme ou un code.</w:t>
            </w:r>
            <w:r>
              <w:rPr>
                <w:sz w:val="20"/>
                <w:szCs w:val="20"/>
              </w:rPr>
              <w:t xml:space="preserve"> Cette</w:t>
            </w:r>
            <w:r w:rsidRPr="00DD6C61">
              <w:rPr>
                <w:sz w:val="20"/>
                <w:szCs w:val="20"/>
              </w:rPr>
              <w:t xml:space="preserve"> représentation sollicite les outils numériques courants en exprimant des solutions technologiques élémentaires et</w:t>
            </w:r>
            <w:r>
              <w:rPr>
                <w:sz w:val="20"/>
                <w:szCs w:val="20"/>
              </w:rPr>
              <w:t xml:space="preserve"> en cultivant</w:t>
            </w:r>
            <w:r w:rsidRPr="000528E8">
              <w:rPr>
                <w:sz w:val="20"/>
                <w:szCs w:val="20"/>
              </w:rPr>
              <w:t xml:space="preserve"> une perception esthétique liée au design.</w:t>
            </w:r>
          </w:p>
          <w:p w:rsidR="0078210D" w:rsidRPr="0078210D" w:rsidRDefault="0078210D" w:rsidP="0007750D">
            <w:pPr>
              <w:spacing w:after="0" w:line="240" w:lineRule="auto"/>
              <w:rPr>
                <w:sz w:val="14"/>
                <w:szCs w:val="20"/>
              </w:rPr>
            </w:pPr>
          </w:p>
          <w:p w:rsidR="0078210D" w:rsidRPr="000528E8" w:rsidRDefault="0078210D" w:rsidP="007821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0528E8">
              <w:rPr>
                <w:sz w:val="20"/>
                <w:szCs w:val="20"/>
              </w:rPr>
              <w:t>La recherche de solutions à un problème posé dans un contexte de la vie courante, est favorisée par une activité menée par équipes d’élèves.</w:t>
            </w:r>
            <w:r>
              <w:rPr>
                <w:sz w:val="20"/>
                <w:szCs w:val="20"/>
              </w:rPr>
              <w:t xml:space="preserve"> Elle permet d’identifier,</w:t>
            </w:r>
            <w:r w:rsidRPr="00D70562">
              <w:rPr>
                <w:sz w:val="20"/>
                <w:szCs w:val="20"/>
              </w:rPr>
              <w:t xml:space="preserve"> de proposer plusieurs possibilités de solutions sans préjuger l’une d’entre elles.</w:t>
            </w:r>
          </w:p>
        </w:tc>
      </w:tr>
      <w:tr w:rsidR="0078210D" w:rsidRPr="000E7983" w:rsidTr="002F2127">
        <w:trPr>
          <w:trHeight w:val="4945"/>
        </w:trPr>
        <w:tc>
          <w:tcPr>
            <w:tcW w:w="1526" w:type="dxa"/>
            <w:vMerge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210D" w:rsidRPr="001D56D1" w:rsidRDefault="0078210D" w:rsidP="0007750D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5045AF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F311FD">
              <w:rPr>
                <w:sz w:val="20"/>
                <w:szCs w:val="20"/>
              </w:rPr>
              <w:t>Processus, planning, protocoles, procédés de réalisation (outils, machines)</w:t>
            </w:r>
            <w:r>
              <w:rPr>
                <w:sz w:val="20"/>
                <w:szCs w:val="20"/>
              </w:rPr>
              <w:t>.</w:t>
            </w:r>
          </w:p>
          <w:p w:rsidR="0078210D" w:rsidRPr="00F311F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F311FD">
              <w:rPr>
                <w:sz w:val="20"/>
                <w:szCs w:val="20"/>
              </w:rPr>
              <w:t>Choix de matériaux</w:t>
            </w:r>
            <w:r>
              <w:rPr>
                <w:sz w:val="20"/>
                <w:szCs w:val="20"/>
              </w:rPr>
              <w:t>.</w:t>
            </w:r>
          </w:p>
          <w:p w:rsidR="0078210D" w:rsidRPr="00F311F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F311FD">
              <w:rPr>
                <w:sz w:val="20"/>
                <w:szCs w:val="20"/>
              </w:rPr>
              <w:t>Maquette, prototype</w:t>
            </w:r>
            <w:r>
              <w:rPr>
                <w:sz w:val="20"/>
                <w:szCs w:val="20"/>
              </w:rPr>
              <w:t>.</w:t>
            </w:r>
          </w:p>
          <w:p w:rsidR="0078210D" w:rsidRPr="00F311F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Pr="001C2DA6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F311FD">
              <w:rPr>
                <w:sz w:val="20"/>
                <w:szCs w:val="20"/>
              </w:rPr>
              <w:t>Vérification et contrôles (dimensions, fonctionnement)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625B53" w:rsidRDefault="0078210D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311FD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10D" w:rsidRPr="00DD6C61" w:rsidRDefault="0078210D" w:rsidP="0007750D">
            <w:pPr>
              <w:ind w:right="-108"/>
              <w:rPr>
                <w:sz w:val="20"/>
                <w:szCs w:val="20"/>
              </w:rPr>
            </w:pPr>
            <w:r w:rsidRPr="00DD6C61">
              <w:rPr>
                <w:sz w:val="20"/>
                <w:szCs w:val="20"/>
              </w:rPr>
              <w:t>Investigation, expérimentation, observation du fonctionnement, recherche de résolution de problème sont à pratiquer afin de solliciter l’analyse, la recherche, et la créativité des élèves pour répondre à un problème posé. Leur solution doit aboutir la plupart du temps à une réalisation concrète</w:t>
            </w:r>
            <w:r>
              <w:rPr>
                <w:sz w:val="20"/>
                <w:szCs w:val="20"/>
              </w:rPr>
              <w:t xml:space="preserve"> favorisant la manipulation sur des matériels et l’activité pratique. </w:t>
            </w:r>
          </w:p>
        </w:tc>
      </w:tr>
      <w:tr w:rsidR="0078210D" w:rsidRPr="000E7983" w:rsidTr="002F2127">
        <w:trPr>
          <w:trHeight w:val="5443"/>
        </w:trPr>
        <w:tc>
          <w:tcPr>
            <w:tcW w:w="1526" w:type="dxa"/>
            <w:vMerge/>
            <w:shd w:val="clear" w:color="auto" w:fill="auto"/>
            <w:vAlign w:val="center"/>
          </w:tcPr>
          <w:p w:rsidR="0078210D" w:rsidRPr="000E7983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210D" w:rsidRPr="003501E4" w:rsidRDefault="0078210D" w:rsidP="0007750D">
            <w:pPr>
              <w:spacing w:after="0" w:line="240" w:lineRule="auto"/>
              <w:ind w:right="34"/>
              <w:rPr>
                <w:b/>
                <w:color w:val="7030A0"/>
                <w:sz w:val="20"/>
                <w:szCs w:val="20"/>
              </w:rPr>
            </w:pPr>
            <w:r w:rsidRPr="003501E4">
              <w:rPr>
                <w:b/>
                <w:color w:val="7030A0"/>
                <w:sz w:val="20"/>
                <w:szCs w:val="20"/>
              </w:rPr>
              <w:t>Repérer et comprendre la communication et la gestion de l'information.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Pr="005045AF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210D" w:rsidRDefault="0078210D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Environnement numérique de travail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Le stockage des données, notions d’algorithmes, les objets programmables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Usage des moyens numériques dans un réseau</w:t>
            </w:r>
            <w:r>
              <w:rPr>
                <w:sz w:val="20"/>
                <w:szCs w:val="20"/>
              </w:rPr>
              <w:t>.</w:t>
            </w:r>
          </w:p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78210D" w:rsidRDefault="0078210D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C2DA6">
              <w:rPr>
                <w:sz w:val="20"/>
                <w:szCs w:val="20"/>
              </w:rPr>
              <w:t>Usage de logiciels usuels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210D" w:rsidRDefault="0078210D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8210D" w:rsidRDefault="0078210D" w:rsidP="0007750D">
            <w:pPr>
              <w:spacing w:after="0"/>
              <w:ind w:right="-108"/>
              <w:rPr>
                <w:sz w:val="20"/>
                <w:szCs w:val="20"/>
              </w:rPr>
            </w:pPr>
            <w:r w:rsidRPr="00DD6C61">
              <w:rPr>
                <w:sz w:val="20"/>
                <w:szCs w:val="20"/>
              </w:rPr>
              <w:t>L’usage des outils numériques pour favoriser la communication et la représe</w:t>
            </w:r>
            <w:r>
              <w:rPr>
                <w:sz w:val="20"/>
                <w:szCs w:val="20"/>
              </w:rPr>
              <w:t>ntation des objets techniques.</w:t>
            </w:r>
          </w:p>
          <w:p w:rsidR="0078210D" w:rsidRPr="00506FCC" w:rsidRDefault="0078210D" w:rsidP="0007750D">
            <w:pPr>
              <w:spacing w:after="0"/>
              <w:ind w:right="-108"/>
              <w:rPr>
                <w:sz w:val="10"/>
                <w:szCs w:val="20"/>
              </w:rPr>
            </w:pPr>
          </w:p>
          <w:p w:rsidR="0078210D" w:rsidRDefault="0078210D" w:rsidP="0007750D">
            <w:pPr>
              <w:spacing w:after="0"/>
              <w:ind w:right="-108"/>
              <w:rPr>
                <w:sz w:val="20"/>
                <w:szCs w:val="20"/>
              </w:rPr>
            </w:pPr>
            <w:r w:rsidRPr="00DD6C61">
              <w:rPr>
                <w:sz w:val="20"/>
                <w:szCs w:val="20"/>
              </w:rPr>
              <w:t>Les élèves sont progressivement mis en activité au sein d’une structure informatique en réseau sollicitant le stockage des données partagées</w:t>
            </w:r>
          </w:p>
          <w:p w:rsidR="0078210D" w:rsidRPr="00506FCC" w:rsidRDefault="0078210D" w:rsidP="0007750D">
            <w:pPr>
              <w:spacing w:after="0"/>
              <w:ind w:right="-108"/>
              <w:rPr>
                <w:sz w:val="10"/>
                <w:szCs w:val="20"/>
              </w:rPr>
            </w:pPr>
          </w:p>
          <w:p w:rsidR="0078210D" w:rsidRPr="00DD6C61" w:rsidRDefault="0078210D" w:rsidP="000775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sont progressivement mis en activité au sein d’une structure informatique en réseau en sollicitant le stockage de données partagées</w:t>
            </w:r>
            <w:r w:rsidRPr="00DD6C61">
              <w:rPr>
                <w:sz w:val="20"/>
                <w:szCs w:val="20"/>
              </w:rPr>
              <w:t>.</w:t>
            </w:r>
          </w:p>
        </w:tc>
      </w:tr>
    </w:tbl>
    <w:p w:rsidR="0078210D" w:rsidRDefault="0078210D" w:rsidP="00A87AE6">
      <w:pPr>
        <w:rPr>
          <w:b/>
          <w:sz w:val="16"/>
          <w:szCs w:val="40"/>
        </w:rPr>
      </w:pPr>
    </w:p>
    <w:p w:rsidR="00BF0E27" w:rsidRDefault="00BF0E27" w:rsidP="00A87AE6">
      <w:pPr>
        <w:rPr>
          <w:b/>
          <w:sz w:val="16"/>
          <w:szCs w:val="40"/>
        </w:rPr>
      </w:pPr>
    </w:p>
    <w:p w:rsidR="00CD0281" w:rsidRDefault="00CD0281" w:rsidP="00A87AE6">
      <w:pPr>
        <w:rPr>
          <w:b/>
          <w:sz w:val="16"/>
          <w:szCs w:val="40"/>
        </w:rPr>
      </w:pPr>
    </w:p>
    <w:p w:rsidR="00CD0281" w:rsidRDefault="00CD0281" w:rsidP="00A87AE6">
      <w:pPr>
        <w:rPr>
          <w:b/>
          <w:sz w:val="16"/>
          <w:szCs w:val="40"/>
        </w:rPr>
      </w:pPr>
    </w:p>
    <w:p w:rsidR="00CD0281" w:rsidRDefault="00CD0281" w:rsidP="00A87AE6">
      <w:pPr>
        <w:rPr>
          <w:b/>
          <w:sz w:val="16"/>
          <w:szCs w:val="40"/>
        </w:rPr>
      </w:pPr>
    </w:p>
    <w:p w:rsidR="00CD0281" w:rsidRDefault="00CD0281" w:rsidP="00A87AE6">
      <w:pPr>
        <w:rPr>
          <w:b/>
          <w:sz w:val="16"/>
          <w:szCs w:val="40"/>
        </w:rPr>
      </w:pPr>
    </w:p>
    <w:p w:rsidR="00CD0281" w:rsidRDefault="00CD0281" w:rsidP="00A87AE6">
      <w:pPr>
        <w:rPr>
          <w:b/>
          <w:sz w:val="16"/>
          <w:szCs w:val="40"/>
        </w:rPr>
      </w:pPr>
    </w:p>
    <w:p w:rsidR="00CD0281" w:rsidRDefault="00CD0281" w:rsidP="00A87AE6">
      <w:pPr>
        <w:rPr>
          <w:b/>
          <w:sz w:val="16"/>
          <w:szCs w:val="40"/>
        </w:rPr>
      </w:pPr>
    </w:p>
    <w:p w:rsidR="00CD0281" w:rsidRPr="00BF0E27" w:rsidRDefault="00CD0281" w:rsidP="00A87AE6">
      <w:pPr>
        <w:rPr>
          <w:b/>
          <w:sz w:val="16"/>
          <w:szCs w:val="40"/>
        </w:rPr>
      </w:pPr>
      <w:r>
        <w:rPr>
          <w:b/>
          <w:sz w:val="16"/>
          <w:szCs w:val="40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3260"/>
        <w:gridCol w:w="2977"/>
        <w:gridCol w:w="2409"/>
      </w:tblGrid>
      <w:tr w:rsidR="00A87AE6" w:rsidRPr="000E7983" w:rsidTr="00CD0281">
        <w:trPr>
          <w:trHeight w:val="532"/>
        </w:trPr>
        <w:tc>
          <w:tcPr>
            <w:tcW w:w="1526" w:type="dxa"/>
            <w:shd w:val="clear" w:color="auto" w:fill="auto"/>
            <w:vAlign w:val="center"/>
          </w:tcPr>
          <w:p w:rsidR="00A87AE6" w:rsidRPr="005C3955" w:rsidRDefault="00A87AE6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lastRenderedPageBreak/>
              <w:t>THEMATIQUE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AE6" w:rsidRPr="005C3955" w:rsidRDefault="00A87AE6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COMPETENCE DISCIPLINAIRE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5C3955" w:rsidRDefault="00A87AE6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COMPETENCES ASSOCIEES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Pr="005C3955" w:rsidRDefault="00A87AE6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CONNAISSANCES ASSOCIEES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5C3955" w:rsidRDefault="00A87AE6" w:rsidP="00077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955">
              <w:rPr>
                <w:b/>
                <w:sz w:val="20"/>
                <w:szCs w:val="20"/>
              </w:rPr>
              <w:t>EXEMPLES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7AE6" w:rsidRPr="005C3955" w:rsidRDefault="00A87AE6" w:rsidP="0007750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5C3955">
              <w:rPr>
                <w:b/>
                <w:caps/>
                <w:sz w:val="20"/>
                <w:szCs w:val="20"/>
              </w:rPr>
              <w:t>Reperes de progressivite</w:t>
            </w:r>
          </w:p>
        </w:tc>
      </w:tr>
      <w:tr w:rsidR="00A87AE6" w:rsidRPr="000E7983" w:rsidTr="00CD0281">
        <w:trPr>
          <w:trHeight w:val="181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F0E27" w:rsidRPr="003501E4" w:rsidRDefault="00BF0E27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1E4">
              <w:rPr>
                <w:b/>
                <w:color w:val="FF0000"/>
                <w:sz w:val="20"/>
                <w:szCs w:val="20"/>
              </w:rPr>
              <w:t>THEME 4 :</w:t>
            </w: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BF0E27" w:rsidRPr="003501E4" w:rsidRDefault="00BF0E27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A87AE6" w:rsidRPr="003501E4" w:rsidRDefault="00A87AE6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1E4">
              <w:rPr>
                <w:b/>
                <w:color w:val="FF0000"/>
                <w:sz w:val="20"/>
                <w:szCs w:val="20"/>
              </w:rPr>
              <w:t>LA PLANETE TERRE.</w:t>
            </w:r>
          </w:p>
          <w:p w:rsidR="00A87AE6" w:rsidRPr="003501E4" w:rsidRDefault="00A87AE6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A87AE6" w:rsidRPr="00E23B86" w:rsidRDefault="00A87AE6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01E4">
              <w:rPr>
                <w:b/>
                <w:color w:val="FF0000"/>
                <w:sz w:val="20"/>
                <w:szCs w:val="20"/>
              </w:rPr>
              <w:t>LES ETRES VIVANTS DANS LEUR ENVIRONNEMENT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AE6" w:rsidRPr="003501E4" w:rsidRDefault="00A87AE6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1E4">
              <w:rPr>
                <w:b/>
                <w:color w:val="FF0000"/>
                <w:sz w:val="20"/>
                <w:szCs w:val="20"/>
              </w:rPr>
              <w:t>Situer la Terre dans le système solaire et caractériser les conditions de la vie terrestre.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Situer la Terre dans le système solaire</w:t>
            </w:r>
            <w:r>
              <w:rPr>
                <w:sz w:val="20"/>
                <w:szCs w:val="20"/>
              </w:rPr>
              <w:t>.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Caractériser les conditions de vie sur la Terre (température, présence d'eau liquide)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Default="00A87AE6" w:rsidP="00A87AE6">
            <w:pPr>
              <w:pStyle w:val="Textbody"/>
              <w:spacing w:after="0" w:line="240" w:lineRule="auto"/>
              <w:ind w:right="-108"/>
            </w:pPr>
            <w:r w:rsidRPr="005045AF">
              <w:rPr>
                <w:sz w:val="20"/>
                <w:szCs w:val="20"/>
              </w:rPr>
              <w:t xml:space="preserve">Le soleil, les planètes, les </w:t>
            </w:r>
            <w:r>
              <w:rPr>
                <w:sz w:val="20"/>
                <w:szCs w:val="20"/>
              </w:rPr>
              <w:t>exo</w:t>
            </w:r>
            <w:r w:rsidRPr="005045AF">
              <w:rPr>
                <w:sz w:val="20"/>
                <w:szCs w:val="20"/>
              </w:rPr>
              <w:t xml:space="preserve"> planètes</w:t>
            </w:r>
            <w:r>
              <w:t xml:space="preserve"> </w:t>
            </w:r>
            <w:r w:rsidRPr="005045AF">
              <w:rPr>
                <w:sz w:val="20"/>
                <w:szCs w:val="20"/>
              </w:rPr>
              <w:t>Position de la Terre dans le système solaire</w:t>
            </w:r>
            <w:r>
              <w:t>.</w:t>
            </w:r>
          </w:p>
          <w:p w:rsidR="00A87AE6" w:rsidRPr="00A2772E" w:rsidRDefault="00A87AE6" w:rsidP="0007750D">
            <w:pPr>
              <w:pStyle w:val="Textbody"/>
              <w:spacing w:after="0" w:line="240" w:lineRule="auto"/>
            </w:pPr>
          </w:p>
          <w:p w:rsidR="00A87AE6" w:rsidRPr="000E7983" w:rsidRDefault="00A87AE6" w:rsidP="0007750D">
            <w:pPr>
              <w:pStyle w:val="Textbody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Histoire de la Terre et développement de la vie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6252E" w:rsidRDefault="00A87AE6" w:rsidP="00BF0E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C70822">
              <w:rPr>
                <w:sz w:val="20"/>
                <w:szCs w:val="20"/>
              </w:rPr>
              <w:t>La place, les mouvements et la nature de la Terre, parmi les planètes du système solaire, sont détaillés tout au long du cycle par l’observation et la modélisation.</w:t>
            </w:r>
          </w:p>
          <w:p w:rsidR="00A87AE6" w:rsidRPr="00487CA4" w:rsidRDefault="00A87AE6" w:rsidP="00BF0E27">
            <w:pPr>
              <w:spacing w:after="0" w:line="240" w:lineRule="auto"/>
              <w:ind w:right="-108"/>
              <w:rPr>
                <w:color w:val="FF0000"/>
                <w:sz w:val="20"/>
                <w:szCs w:val="20"/>
              </w:rPr>
            </w:pPr>
            <w:r w:rsidRPr="00487CA4">
              <w:rPr>
                <w:b/>
                <w:color w:val="FF0000"/>
                <w:sz w:val="20"/>
                <w:szCs w:val="20"/>
              </w:rPr>
              <w:t>La description précise des mouvements est liée au thème (1) : CM2 et 6ème.</w:t>
            </w:r>
            <w:r w:rsidRPr="00487CA4">
              <w:rPr>
                <w:color w:val="FF0000"/>
                <w:sz w:val="20"/>
                <w:szCs w:val="20"/>
              </w:rPr>
              <w:t xml:space="preserve"> 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F6252E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70822">
              <w:rPr>
                <w:sz w:val="20"/>
                <w:szCs w:val="20"/>
              </w:rPr>
              <w:t xml:space="preserve">De même, les notions de Terre externe (atmosphère et océans) et interne sont détaillées tout au long du cycle. </w:t>
            </w:r>
          </w:p>
          <w:p w:rsidR="00487CA4" w:rsidRDefault="00487CA4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A87AE6" w:rsidRPr="00487CA4" w:rsidRDefault="00A87AE6" w:rsidP="00077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87CA4">
              <w:rPr>
                <w:b/>
                <w:color w:val="FF0000"/>
                <w:sz w:val="20"/>
                <w:szCs w:val="20"/>
              </w:rPr>
              <w:t>Les échanges énergétiques liés au thème (1) sont introduits en 6ème</w:t>
            </w:r>
            <w:r w:rsidRPr="00487CA4">
              <w:rPr>
                <w:color w:val="FF0000"/>
                <w:sz w:val="20"/>
                <w:szCs w:val="20"/>
              </w:rPr>
              <w:t>.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CD0281" w:rsidRDefault="00CD0281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70822">
              <w:rPr>
                <w:sz w:val="20"/>
                <w:szCs w:val="20"/>
              </w:rPr>
              <w:t>Il faudra veiller à une cohérence avec la progres</w:t>
            </w:r>
            <w:r>
              <w:rPr>
                <w:sz w:val="20"/>
                <w:szCs w:val="20"/>
              </w:rPr>
              <w:t>sion des outils mathématiques.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A87AE6" w:rsidRPr="00BF0E27" w:rsidRDefault="00A87AE6" w:rsidP="0007750D">
            <w:pPr>
              <w:spacing w:after="0" w:line="240" w:lineRule="auto"/>
              <w:rPr>
                <w:sz w:val="8"/>
                <w:szCs w:val="20"/>
              </w:rPr>
            </w:pPr>
          </w:p>
          <w:p w:rsidR="00BF0E27" w:rsidRDefault="00A87AE6" w:rsidP="0007750D">
            <w:pPr>
              <w:rPr>
                <w:sz w:val="20"/>
                <w:szCs w:val="20"/>
              </w:rPr>
            </w:pPr>
            <w:r w:rsidRPr="00C70822">
              <w:rPr>
                <w:sz w:val="20"/>
                <w:szCs w:val="20"/>
              </w:rPr>
              <w:t xml:space="preserve">La mise en relation des paysages ou des phénomènes géologiques avec la nature du sous-sol et l’activité interne de la Terre peut être étudiée </w:t>
            </w:r>
            <w:r w:rsidR="00BF0E27">
              <w:rPr>
                <w:sz w:val="20"/>
                <w:szCs w:val="20"/>
              </w:rPr>
              <w:t>dès le CM.</w:t>
            </w:r>
          </w:p>
          <w:p w:rsidR="00A87AE6" w:rsidRPr="00D17AC0" w:rsidRDefault="00A87AE6" w:rsidP="00D17AC0">
            <w:pPr>
              <w:rPr>
                <w:color w:val="FF0000"/>
                <w:sz w:val="20"/>
                <w:szCs w:val="20"/>
              </w:rPr>
            </w:pPr>
            <w:r w:rsidRPr="00487CA4">
              <w:rPr>
                <w:b/>
                <w:color w:val="FF0000"/>
                <w:sz w:val="20"/>
                <w:szCs w:val="20"/>
              </w:rPr>
              <w:lastRenderedPageBreak/>
              <w:t xml:space="preserve">Les explications géologiques relèvent de </w:t>
            </w:r>
            <w:r w:rsidR="00487CA4">
              <w:rPr>
                <w:b/>
                <w:color w:val="FF0000"/>
                <w:sz w:val="20"/>
                <w:szCs w:val="20"/>
              </w:rPr>
              <w:t xml:space="preserve">la </w:t>
            </w:r>
            <w:r w:rsidRPr="00487CA4">
              <w:rPr>
                <w:b/>
                <w:color w:val="FF0000"/>
                <w:sz w:val="20"/>
                <w:szCs w:val="20"/>
              </w:rPr>
              <w:t xml:space="preserve"> 6</w:t>
            </w:r>
            <w:r w:rsidRPr="00487CA4">
              <w:rPr>
                <w:b/>
                <w:color w:val="FF0000"/>
                <w:sz w:val="20"/>
                <w:szCs w:val="20"/>
                <w:vertAlign w:val="superscript"/>
              </w:rPr>
              <w:t>ème</w:t>
            </w:r>
            <w:r w:rsidR="00D17AC0">
              <w:rPr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87AE6" w:rsidRPr="000E7983" w:rsidTr="00CD0281">
        <w:trPr>
          <w:trHeight w:val="3018"/>
        </w:trPr>
        <w:tc>
          <w:tcPr>
            <w:tcW w:w="1526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Décrire les mouvements de la Terre (rotation sur elle-même, alternance jour-nuit, autour du Soleil et cycle des saisons)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Default="00A87AE6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Les mouvements de la Terre sur elle-même et autour du Soleil</w:t>
            </w:r>
            <w:r>
              <w:rPr>
                <w:sz w:val="20"/>
                <w:szCs w:val="20"/>
              </w:rPr>
              <w:t>.</w:t>
            </w:r>
          </w:p>
          <w:p w:rsidR="00A87AE6" w:rsidRDefault="00A87AE6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A87AE6" w:rsidRPr="000E7983" w:rsidRDefault="00A87AE6" w:rsidP="0007750D">
            <w:pPr>
              <w:pStyle w:val="Standard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Représentations géométriques de l’espace et des astres (cercle, sphère)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AE6" w:rsidRPr="000E7983" w:rsidTr="00CD0281">
        <w:trPr>
          <w:trHeight w:val="936"/>
        </w:trPr>
        <w:tc>
          <w:tcPr>
            <w:tcW w:w="1526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5045AF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Identifier les composantes biologiques et géologiques d’un paysage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Default="00A87AE6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Paysages, géologie locale, interactions avec l’environnement et le peuplement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AE6" w:rsidRPr="000E7983" w:rsidTr="00CD0281">
        <w:trPr>
          <w:trHeight w:val="3763"/>
        </w:trPr>
        <w:tc>
          <w:tcPr>
            <w:tcW w:w="1526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5045AF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Relier certains phénomènes naturels (temp</w:t>
            </w:r>
            <w:r>
              <w:rPr>
                <w:sz w:val="20"/>
                <w:szCs w:val="20"/>
              </w:rPr>
              <w:t xml:space="preserve">êtes, inondations, tremblements </w:t>
            </w:r>
            <w:r w:rsidRPr="005045AF">
              <w:rPr>
                <w:sz w:val="20"/>
                <w:szCs w:val="20"/>
              </w:rPr>
              <w:t>de terre) à des risques pour les populations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Default="00A87AE6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Phénomènes géologiques traduisant activité interne de la Terre (volcanisme, tremblements de terre...)</w:t>
            </w:r>
            <w:r>
              <w:rPr>
                <w:sz w:val="20"/>
                <w:szCs w:val="20"/>
              </w:rPr>
              <w:t>.</w:t>
            </w:r>
          </w:p>
          <w:p w:rsidR="00A87AE6" w:rsidRDefault="00A87AE6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A87AE6" w:rsidRDefault="00A87AE6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045AF">
              <w:rPr>
                <w:sz w:val="20"/>
                <w:szCs w:val="20"/>
              </w:rPr>
              <w:t>Phénomènes traduisant l’activité externe de la Terre : phénomènes météorologiques et climatiques ; événements extrêmes (tempêtes, cyclones, inondations et sécheresse…)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AE6" w:rsidRPr="000E7983" w:rsidTr="00CD0281">
        <w:trPr>
          <w:trHeight w:val="260"/>
        </w:trPr>
        <w:tc>
          <w:tcPr>
            <w:tcW w:w="1526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AE6" w:rsidRPr="00040AC3" w:rsidRDefault="00A87AE6" w:rsidP="0007750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40AC3">
              <w:rPr>
                <w:b/>
                <w:color w:val="FF0000"/>
                <w:sz w:val="20"/>
                <w:szCs w:val="20"/>
              </w:rPr>
              <w:t>Identifier des enjeux liés à l'environnement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4C62AE" w:rsidRDefault="00A87AE6" w:rsidP="00077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62AE">
              <w:rPr>
                <w:b/>
                <w:sz w:val="20"/>
                <w:szCs w:val="20"/>
              </w:rPr>
              <w:t>Répartition des êtres vivants et peuplement des milieux.</w:t>
            </w:r>
          </w:p>
          <w:p w:rsidR="00A87AE6" w:rsidRPr="005045AF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A871EA">
              <w:rPr>
                <w:sz w:val="20"/>
                <w:szCs w:val="20"/>
              </w:rPr>
              <w:t>Décrire un milieu de vie dans ses diverses composantes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Default="00A87AE6" w:rsidP="0007750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53BA0">
              <w:rPr>
                <w:sz w:val="20"/>
                <w:szCs w:val="20"/>
              </w:rPr>
              <w:t>Interactions des organismes vivants entre eux et avec leur environnement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87AE6" w:rsidRDefault="00A87AE6" w:rsidP="00D1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AE6" w:rsidRPr="000E7983" w:rsidTr="003501E4">
        <w:trPr>
          <w:trHeight w:val="3121"/>
        </w:trPr>
        <w:tc>
          <w:tcPr>
            <w:tcW w:w="1526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A871EA">
              <w:rPr>
                <w:sz w:val="20"/>
                <w:szCs w:val="20"/>
              </w:rPr>
              <w:t>Relier le peuplement d’un milieu et les conditions de vie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53BA0">
              <w:rPr>
                <w:sz w:val="20"/>
                <w:szCs w:val="20"/>
              </w:rPr>
              <w:t>Modification du peuplement en fonction des conditions physicochimiques du milieu et des saisons</w:t>
            </w:r>
            <w:r>
              <w:rPr>
                <w:sz w:val="20"/>
                <w:szCs w:val="20"/>
              </w:rPr>
              <w:t>.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53BA0">
              <w:rPr>
                <w:sz w:val="20"/>
                <w:szCs w:val="20"/>
              </w:rPr>
              <w:t>Ecosystèmes (milieu de vie avec ses caractéristiques et son peuplement) ; conséquences de la modification d’un facteur physique ou biologique sur l’écosystème</w:t>
            </w:r>
            <w:r>
              <w:rPr>
                <w:sz w:val="20"/>
                <w:szCs w:val="20"/>
              </w:rPr>
              <w:t>.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A87AE6" w:rsidRPr="000E7983" w:rsidRDefault="00A87AE6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C53BA0">
              <w:rPr>
                <w:sz w:val="20"/>
                <w:szCs w:val="20"/>
              </w:rPr>
              <w:t>La biodiversité, un réseau dynamique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AE6" w:rsidRPr="000E7983" w:rsidTr="00CD0281">
        <w:trPr>
          <w:trHeight w:val="2348"/>
        </w:trPr>
        <w:tc>
          <w:tcPr>
            <w:tcW w:w="1526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A871EA">
              <w:rPr>
                <w:sz w:val="20"/>
                <w:szCs w:val="20"/>
              </w:rPr>
              <w:t>Identifier la nature des interactions</w:t>
            </w:r>
            <w:r>
              <w:rPr>
                <w:sz w:val="20"/>
                <w:szCs w:val="20"/>
              </w:rPr>
              <w:t xml:space="preserve"> entre les êtres vivants et leur </w:t>
            </w:r>
            <w:r w:rsidRPr="00A871EA">
              <w:rPr>
                <w:sz w:val="20"/>
                <w:szCs w:val="20"/>
              </w:rPr>
              <w:t>importance dans le peuplement des milieux</w:t>
            </w:r>
            <w:r>
              <w:rPr>
                <w:sz w:val="20"/>
                <w:szCs w:val="20"/>
              </w:rPr>
              <w:t>.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A871EA">
              <w:rPr>
                <w:sz w:val="20"/>
                <w:szCs w:val="20"/>
              </w:rPr>
              <w:t>Identifier quelques impacts humains dans un environnement</w:t>
            </w:r>
            <w:r>
              <w:rPr>
                <w:sz w:val="20"/>
                <w:szCs w:val="20"/>
              </w:rPr>
              <w:t xml:space="preserve"> </w:t>
            </w:r>
            <w:r w:rsidRPr="00A871EA">
              <w:rPr>
                <w:sz w:val="20"/>
                <w:szCs w:val="20"/>
              </w:rPr>
              <w:t>(aménagement, impact technologique...)</w:t>
            </w:r>
            <w:r>
              <w:rPr>
                <w:sz w:val="20"/>
                <w:szCs w:val="20"/>
              </w:rPr>
              <w:t>.</w:t>
            </w:r>
          </w:p>
          <w:p w:rsidR="00BF0E27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BF0E27" w:rsidRPr="000E7983" w:rsidRDefault="00BF0E27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C53BA0">
              <w:rPr>
                <w:sz w:val="20"/>
                <w:szCs w:val="20"/>
              </w:rPr>
              <w:lastRenderedPageBreak/>
              <w:t>Aménagements de de l’espace par les humains et contraintes naturelles ; impacts technologiques positifs et négatifs sur l’environnement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AE6" w:rsidRPr="000E7983" w:rsidTr="00CD0281">
        <w:trPr>
          <w:trHeight w:val="260"/>
        </w:trPr>
        <w:tc>
          <w:tcPr>
            <w:tcW w:w="1526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A871EA">
              <w:rPr>
                <w:sz w:val="20"/>
                <w:szCs w:val="20"/>
              </w:rPr>
              <w:t>Suivre et décrire le devenir de quelques matériaux de l’environnement proche</w:t>
            </w:r>
            <w:r>
              <w:rPr>
                <w:sz w:val="20"/>
                <w:szCs w:val="20"/>
              </w:rPr>
              <w:t>.</w:t>
            </w:r>
          </w:p>
          <w:p w:rsidR="00A87AE6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A871EA">
              <w:rPr>
                <w:sz w:val="20"/>
                <w:szCs w:val="20"/>
              </w:rPr>
              <w:t>Relier les besoins de l’être humain, l'exploitation des ressources naturelles</w:t>
            </w:r>
            <w:r>
              <w:rPr>
                <w:sz w:val="20"/>
                <w:szCs w:val="20"/>
              </w:rPr>
              <w:t xml:space="preserve"> </w:t>
            </w:r>
            <w:r w:rsidRPr="00A871EA">
              <w:rPr>
                <w:sz w:val="20"/>
                <w:szCs w:val="20"/>
              </w:rPr>
              <w:t xml:space="preserve">et les impacts à prévoir et gérer (risques, rejets, valorisations, </w:t>
            </w:r>
            <w:r>
              <w:rPr>
                <w:sz w:val="20"/>
                <w:szCs w:val="20"/>
              </w:rPr>
              <w:t xml:space="preserve">épuisement </w:t>
            </w:r>
            <w:r w:rsidRPr="00A871EA">
              <w:rPr>
                <w:sz w:val="20"/>
                <w:szCs w:val="20"/>
              </w:rPr>
              <w:t>des stocks)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 w:rsidRPr="00C53BA0">
              <w:rPr>
                <w:sz w:val="20"/>
                <w:szCs w:val="20"/>
              </w:rPr>
              <w:t>Exploitation raisonnée et utilisation des ressources (eau, pétrole,</w:t>
            </w:r>
            <w:r>
              <w:rPr>
                <w:sz w:val="20"/>
                <w:szCs w:val="20"/>
              </w:rPr>
              <w:t xml:space="preserve"> </w:t>
            </w:r>
            <w:r w:rsidRPr="00C53BA0">
              <w:rPr>
                <w:sz w:val="20"/>
                <w:szCs w:val="20"/>
              </w:rPr>
              <w:t>charbon, minerais, biodiversité, sols, bois, roches à des fins de construction…)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87AE6" w:rsidRPr="000E7983" w:rsidRDefault="00A87AE6" w:rsidP="00077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87AE6" w:rsidRDefault="00A87AE6" w:rsidP="00A87AE6">
      <w:pPr>
        <w:rPr>
          <w:sz w:val="12"/>
          <w:szCs w:val="20"/>
        </w:rPr>
      </w:pPr>
    </w:p>
    <w:p w:rsidR="00A87AE6" w:rsidRPr="007628F7" w:rsidRDefault="00A87AE6" w:rsidP="00A87AE6">
      <w:pPr>
        <w:rPr>
          <w:sz w:val="20"/>
          <w:szCs w:val="20"/>
        </w:rPr>
      </w:pPr>
    </w:p>
    <w:p w:rsidR="00A87AE6" w:rsidRPr="007628F7" w:rsidRDefault="00A87AE6" w:rsidP="00A87AE6">
      <w:pPr>
        <w:rPr>
          <w:sz w:val="20"/>
          <w:szCs w:val="20"/>
        </w:rPr>
      </w:pPr>
    </w:p>
    <w:p w:rsidR="00A87AE6" w:rsidRPr="007628F7" w:rsidRDefault="00A87AE6" w:rsidP="00A87AE6">
      <w:pPr>
        <w:rPr>
          <w:sz w:val="20"/>
          <w:szCs w:val="20"/>
        </w:rPr>
      </w:pPr>
    </w:p>
    <w:p w:rsidR="00A87AE6" w:rsidRPr="000E7983" w:rsidRDefault="00A87AE6">
      <w:pPr>
        <w:rPr>
          <w:sz w:val="20"/>
          <w:szCs w:val="20"/>
        </w:rPr>
      </w:pPr>
    </w:p>
    <w:sectPr w:rsidR="00A87AE6" w:rsidRPr="000E7983" w:rsidSect="00923F0D">
      <w:footerReference w:type="default" r:id="rId7"/>
      <w:pgSz w:w="16838" w:h="11906" w:orient="landscape"/>
      <w:pgMar w:top="567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E" w:rsidRDefault="00CA7BFE" w:rsidP="00CD0281">
      <w:pPr>
        <w:spacing w:after="0" w:line="240" w:lineRule="auto"/>
      </w:pPr>
      <w:r>
        <w:separator/>
      </w:r>
    </w:p>
  </w:endnote>
  <w:endnote w:type="continuationSeparator" w:id="0">
    <w:p w:rsidR="00CA7BFE" w:rsidRDefault="00CA7BFE" w:rsidP="00CD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81" w:rsidRPr="00CD0281" w:rsidRDefault="00CD0281" w:rsidP="00CD0281">
    <w:pPr>
      <w:pStyle w:val="Pieddepage"/>
      <w:tabs>
        <w:tab w:val="clear" w:pos="4536"/>
        <w:tab w:val="clear" w:pos="9072"/>
        <w:tab w:val="right" w:pos="14712"/>
      </w:tabs>
      <w:rPr>
        <w:sz w:val="16"/>
      </w:rPr>
    </w:pPr>
    <w:r>
      <w:tab/>
    </w:r>
    <w:r w:rsidR="00E53661" w:rsidRPr="00CD0281">
      <w:rPr>
        <w:sz w:val="16"/>
      </w:rPr>
      <w:fldChar w:fldCharType="begin"/>
    </w:r>
    <w:r w:rsidRPr="00CD0281">
      <w:rPr>
        <w:sz w:val="16"/>
      </w:rPr>
      <w:instrText xml:space="preserve"> PAGE  \* Arabic  \* MERGEFORMAT </w:instrText>
    </w:r>
    <w:r w:rsidR="00E53661" w:rsidRPr="00CD0281">
      <w:rPr>
        <w:sz w:val="16"/>
      </w:rPr>
      <w:fldChar w:fldCharType="separate"/>
    </w:r>
    <w:r w:rsidR="00D17AC0">
      <w:rPr>
        <w:noProof/>
        <w:sz w:val="16"/>
      </w:rPr>
      <w:t>11</w:t>
    </w:r>
    <w:r w:rsidR="00E53661" w:rsidRPr="00CD0281">
      <w:rPr>
        <w:sz w:val="16"/>
      </w:rPr>
      <w:fldChar w:fldCharType="end"/>
    </w:r>
    <w:r w:rsidRPr="00CD0281">
      <w:rPr>
        <w:sz w:val="16"/>
      </w:rPr>
      <w:t>/</w:t>
    </w:r>
    <w:r w:rsidR="00E53661" w:rsidRPr="00CD0281">
      <w:rPr>
        <w:sz w:val="16"/>
      </w:rPr>
      <w:fldChar w:fldCharType="begin"/>
    </w:r>
    <w:r w:rsidRPr="00CD0281">
      <w:rPr>
        <w:sz w:val="16"/>
      </w:rPr>
      <w:instrText xml:space="preserve"> NUMPAGES  \* Arabic  \* MERGEFORMAT </w:instrText>
    </w:r>
    <w:r w:rsidR="00E53661" w:rsidRPr="00CD0281">
      <w:rPr>
        <w:sz w:val="16"/>
      </w:rPr>
      <w:fldChar w:fldCharType="separate"/>
    </w:r>
    <w:r w:rsidR="00D17AC0">
      <w:rPr>
        <w:noProof/>
        <w:sz w:val="16"/>
      </w:rPr>
      <w:t>12</w:t>
    </w:r>
    <w:r w:rsidR="00E53661" w:rsidRPr="00CD028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E" w:rsidRDefault="00CA7BFE" w:rsidP="00CD0281">
      <w:pPr>
        <w:spacing w:after="0" w:line="240" w:lineRule="auto"/>
      </w:pPr>
      <w:r>
        <w:separator/>
      </w:r>
    </w:p>
  </w:footnote>
  <w:footnote w:type="continuationSeparator" w:id="0">
    <w:p w:rsidR="00CA7BFE" w:rsidRDefault="00CA7BFE" w:rsidP="00CD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42E9"/>
    <w:multiLevelType w:val="hybridMultilevel"/>
    <w:tmpl w:val="84C2A198"/>
    <w:lvl w:ilvl="0" w:tplc="4F4EC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A4"/>
    <w:rsid w:val="00026ABD"/>
    <w:rsid w:val="00040AC3"/>
    <w:rsid w:val="00047B53"/>
    <w:rsid w:val="0007750D"/>
    <w:rsid w:val="000E7983"/>
    <w:rsid w:val="001543D7"/>
    <w:rsid w:val="001605F9"/>
    <w:rsid w:val="001B30FC"/>
    <w:rsid w:val="001F2553"/>
    <w:rsid w:val="00207BB9"/>
    <w:rsid w:val="0021374E"/>
    <w:rsid w:val="002A41E0"/>
    <w:rsid w:val="002F2127"/>
    <w:rsid w:val="00317C9D"/>
    <w:rsid w:val="003501E4"/>
    <w:rsid w:val="00415AD5"/>
    <w:rsid w:val="00417898"/>
    <w:rsid w:val="004611FA"/>
    <w:rsid w:val="00484285"/>
    <w:rsid w:val="00487CA4"/>
    <w:rsid w:val="00493797"/>
    <w:rsid w:val="004A38A4"/>
    <w:rsid w:val="005D5B1F"/>
    <w:rsid w:val="005E5D4A"/>
    <w:rsid w:val="005E7E1C"/>
    <w:rsid w:val="00686064"/>
    <w:rsid w:val="006A015C"/>
    <w:rsid w:val="006B2D6F"/>
    <w:rsid w:val="00766DCC"/>
    <w:rsid w:val="0078210D"/>
    <w:rsid w:val="008B7D15"/>
    <w:rsid w:val="008C3A37"/>
    <w:rsid w:val="00923F0D"/>
    <w:rsid w:val="00941839"/>
    <w:rsid w:val="00973D1E"/>
    <w:rsid w:val="00A1023E"/>
    <w:rsid w:val="00A322AF"/>
    <w:rsid w:val="00A76838"/>
    <w:rsid w:val="00A87AE6"/>
    <w:rsid w:val="00AF4E31"/>
    <w:rsid w:val="00B94B4E"/>
    <w:rsid w:val="00BD0B41"/>
    <w:rsid w:val="00BE2B75"/>
    <w:rsid w:val="00BF0E27"/>
    <w:rsid w:val="00CA7BFE"/>
    <w:rsid w:val="00CC6E94"/>
    <w:rsid w:val="00CD0281"/>
    <w:rsid w:val="00D17AC0"/>
    <w:rsid w:val="00D677EB"/>
    <w:rsid w:val="00E23B86"/>
    <w:rsid w:val="00E45EE2"/>
    <w:rsid w:val="00E53661"/>
    <w:rsid w:val="00E711FF"/>
    <w:rsid w:val="00F6252E"/>
    <w:rsid w:val="00F76C84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EFA592-0062-472C-AD55-65E2F5F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61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1F2553"/>
    <w:pPr>
      <w:suppressAutoHyphens/>
      <w:autoSpaceDN w:val="0"/>
      <w:spacing w:after="120" w:line="256" w:lineRule="auto"/>
      <w:textAlignment w:val="baseline"/>
    </w:pPr>
    <w:rPr>
      <w:rFonts w:eastAsia="Arial Unicode MS" w:cs="Calibri"/>
      <w:kern w:val="3"/>
    </w:rPr>
  </w:style>
  <w:style w:type="paragraph" w:customStyle="1" w:styleId="Standard">
    <w:name w:val="Standard"/>
    <w:rsid w:val="001F2553"/>
    <w:pPr>
      <w:suppressAutoHyphens/>
      <w:autoSpaceDN w:val="0"/>
      <w:spacing w:after="160" w:line="25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028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D02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028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D02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NO\NOUVEAUX%20PROGRAMMES\SEPTEMBRE%202015\CARTES%20MENTALES\SYNTHESE%20PGMS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SYNTHESE PGMS 2016.dotx</Template>
  <TotalTime>0</TotalTime>
  <Pages>12</Pages>
  <Words>2215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PC-PHIL</dc:creator>
  <cp:keywords/>
  <cp:lastModifiedBy>Elias BAZAH</cp:lastModifiedBy>
  <cp:revision>2</cp:revision>
  <dcterms:created xsi:type="dcterms:W3CDTF">2015-12-18T13:33:00Z</dcterms:created>
  <dcterms:modified xsi:type="dcterms:W3CDTF">2015-12-18T13:33:00Z</dcterms:modified>
</cp:coreProperties>
</file>